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napToGrid w:val="0"/>
        <w:spacing w:line="360" w:lineRule="auto"/>
        <w:textAlignment w:val="auto"/>
        <w:rPr>
          <w:rFonts w:eastAsia="文鼎粗行楷体简"/>
          <w:b/>
          <w:kern w:val="2"/>
          <w:sz w:val="48"/>
          <w:szCs w:val="48"/>
        </w:rPr>
      </w:pPr>
    </w:p>
    <w:p>
      <w:pPr>
        <w:autoSpaceDE/>
        <w:autoSpaceDN/>
        <w:snapToGrid w:val="0"/>
        <w:spacing w:line="360" w:lineRule="auto"/>
        <w:jc w:val="center"/>
        <w:textAlignment w:val="auto"/>
        <w:rPr>
          <w:rFonts w:eastAsia="文鼎粗行楷体简"/>
          <w:b/>
          <w:kern w:val="2"/>
          <w:sz w:val="48"/>
          <w:szCs w:val="48"/>
        </w:rPr>
      </w:pPr>
      <w:r>
        <w:rPr>
          <w:rFonts w:hint="eastAsia" w:eastAsia="文鼎粗行楷体简"/>
          <w:b/>
          <w:kern w:val="2"/>
          <w:sz w:val="48"/>
          <w:szCs w:val="48"/>
        </w:rPr>
        <w:t>厦门海发环保能源股份有限公司</w:t>
      </w:r>
    </w:p>
    <w:p>
      <w:pPr>
        <w:autoSpaceDE/>
        <w:autoSpaceDN/>
        <w:snapToGrid w:val="0"/>
        <w:spacing w:line="360" w:lineRule="auto"/>
        <w:jc w:val="center"/>
        <w:textAlignment w:val="auto"/>
        <w:rPr>
          <w:rFonts w:eastAsia="文鼎粗行楷体简"/>
          <w:b/>
          <w:kern w:val="2"/>
          <w:sz w:val="48"/>
          <w:szCs w:val="48"/>
        </w:rPr>
      </w:pPr>
    </w:p>
    <w:p>
      <w:pPr>
        <w:autoSpaceDE/>
        <w:autoSpaceDN/>
        <w:snapToGrid w:val="0"/>
        <w:spacing w:line="360" w:lineRule="auto"/>
        <w:jc w:val="center"/>
        <w:textAlignment w:val="auto"/>
        <w:rPr>
          <w:rFonts w:eastAsia="文鼎粗行楷体简"/>
          <w:b/>
          <w:kern w:val="2"/>
          <w:sz w:val="44"/>
          <w:szCs w:val="44"/>
        </w:rPr>
      </w:pPr>
      <w:r>
        <w:rPr>
          <w:rFonts w:hint="eastAsia" w:eastAsia="文鼎粗行楷体简"/>
          <w:b/>
          <w:kern w:val="2"/>
          <w:sz w:val="44"/>
          <w:szCs w:val="44"/>
        </w:rPr>
        <w:t>新阳热电2023年度及2024年度厂区</w:t>
      </w:r>
    </w:p>
    <w:p>
      <w:pPr>
        <w:autoSpaceDE/>
        <w:autoSpaceDN/>
        <w:snapToGrid w:val="0"/>
        <w:spacing w:line="360" w:lineRule="auto"/>
        <w:jc w:val="center"/>
        <w:textAlignment w:val="auto"/>
        <w:rPr>
          <w:rFonts w:eastAsia="文鼎粗行楷体简"/>
          <w:b/>
          <w:kern w:val="2"/>
          <w:sz w:val="52"/>
          <w:szCs w:val="52"/>
        </w:rPr>
      </w:pPr>
      <w:r>
        <w:rPr>
          <w:rFonts w:hint="eastAsia" w:eastAsia="文鼎粗行楷体简"/>
          <w:b/>
          <w:kern w:val="2"/>
          <w:sz w:val="44"/>
          <w:szCs w:val="44"/>
        </w:rPr>
        <w:t>消防设施维保服务</w:t>
      </w:r>
    </w:p>
    <w:p>
      <w:pPr>
        <w:autoSpaceDE/>
        <w:autoSpaceDN/>
        <w:snapToGrid w:val="0"/>
        <w:spacing w:line="360" w:lineRule="auto"/>
        <w:jc w:val="center"/>
        <w:textAlignment w:val="auto"/>
        <w:rPr>
          <w:rFonts w:eastAsia="文鼎粗行楷体简"/>
          <w:b/>
          <w:kern w:val="2"/>
          <w:sz w:val="32"/>
          <w:szCs w:val="22"/>
        </w:rPr>
      </w:pPr>
      <w:r>
        <w:rPr>
          <w:rFonts w:hint="eastAsia" w:eastAsia="文鼎粗行楷体简"/>
          <w:b/>
          <w:kern w:val="2"/>
          <w:sz w:val="52"/>
          <w:szCs w:val="52"/>
        </w:rPr>
        <w:t>竞争性谈判文件</w:t>
      </w:r>
    </w:p>
    <w:p>
      <w:pPr>
        <w:autoSpaceDE/>
        <w:autoSpaceDN/>
        <w:snapToGrid w:val="0"/>
        <w:spacing w:line="360" w:lineRule="auto"/>
        <w:jc w:val="center"/>
        <w:textAlignment w:val="auto"/>
        <w:rPr>
          <w:rFonts w:eastAsia="文鼎粗行楷体简"/>
          <w:b/>
          <w:kern w:val="2"/>
          <w:sz w:val="32"/>
          <w:szCs w:val="22"/>
        </w:rPr>
      </w:pPr>
    </w:p>
    <w:p>
      <w:pPr>
        <w:kinsoku w:val="0"/>
        <w:overflowPunct w:val="0"/>
        <w:snapToGrid w:val="0"/>
        <w:spacing w:line="400" w:lineRule="atLeast"/>
        <w:jc w:val="center"/>
        <w:textAlignment w:val="auto"/>
        <w:rPr>
          <w:rFonts w:hint="default" w:ascii="Calibri" w:hAnsi="Calibri" w:eastAsia="宋体"/>
          <w:kern w:val="2"/>
          <w:sz w:val="32"/>
          <w:szCs w:val="32"/>
          <w:lang w:val="en-US" w:eastAsia="zh-CN"/>
        </w:rPr>
      </w:pPr>
      <w:r>
        <w:rPr>
          <w:rFonts w:hint="eastAsia" w:ascii="Calibri" w:hAnsi="Calibri"/>
          <w:kern w:val="2"/>
          <w:sz w:val="32"/>
          <w:szCs w:val="32"/>
        </w:rPr>
        <w:t>项目编号：HFHN-XY202</w:t>
      </w:r>
      <w:r>
        <w:rPr>
          <w:rFonts w:hint="eastAsia" w:ascii="Calibri" w:hAnsi="Calibri"/>
          <w:kern w:val="2"/>
          <w:sz w:val="32"/>
          <w:szCs w:val="32"/>
          <w:lang w:val="en-US" w:eastAsia="zh-CN"/>
        </w:rPr>
        <w:t>2-028</w:t>
      </w:r>
    </w:p>
    <w:p>
      <w:pPr>
        <w:tabs>
          <w:tab w:val="left" w:pos="6902"/>
        </w:tabs>
        <w:autoSpaceDE/>
        <w:autoSpaceDN/>
        <w:snapToGrid w:val="0"/>
        <w:spacing w:line="360" w:lineRule="auto"/>
        <w:jc w:val="center"/>
        <w:textAlignment w:val="auto"/>
        <w:rPr>
          <w:b/>
          <w:kern w:val="2"/>
          <w:sz w:val="32"/>
          <w:szCs w:val="22"/>
        </w:rPr>
      </w:pPr>
    </w:p>
    <w:p>
      <w:pPr>
        <w:tabs>
          <w:tab w:val="left" w:pos="6902"/>
        </w:tabs>
        <w:autoSpaceDE/>
        <w:autoSpaceDN/>
        <w:snapToGrid w:val="0"/>
        <w:spacing w:line="360" w:lineRule="auto"/>
        <w:jc w:val="center"/>
        <w:textAlignment w:val="auto"/>
        <w:rPr>
          <w:b/>
          <w:kern w:val="2"/>
          <w:sz w:val="32"/>
          <w:szCs w:val="22"/>
        </w:rPr>
      </w:pPr>
    </w:p>
    <w:p>
      <w:pPr>
        <w:tabs>
          <w:tab w:val="left" w:pos="6902"/>
        </w:tabs>
        <w:autoSpaceDE/>
        <w:autoSpaceDN/>
        <w:snapToGrid w:val="0"/>
        <w:spacing w:line="360" w:lineRule="auto"/>
        <w:jc w:val="center"/>
        <w:textAlignment w:val="auto"/>
        <w:rPr>
          <w:b/>
          <w:kern w:val="2"/>
          <w:sz w:val="32"/>
          <w:szCs w:val="22"/>
        </w:rPr>
      </w:pPr>
    </w:p>
    <w:p>
      <w:pPr>
        <w:tabs>
          <w:tab w:val="left" w:pos="6902"/>
        </w:tabs>
        <w:autoSpaceDE/>
        <w:autoSpaceDN/>
        <w:snapToGrid w:val="0"/>
        <w:spacing w:line="360" w:lineRule="auto"/>
        <w:jc w:val="center"/>
        <w:textAlignment w:val="auto"/>
        <w:rPr>
          <w:b/>
          <w:kern w:val="2"/>
          <w:sz w:val="32"/>
          <w:szCs w:val="22"/>
        </w:rPr>
      </w:pPr>
    </w:p>
    <w:p>
      <w:pPr>
        <w:tabs>
          <w:tab w:val="left" w:pos="6902"/>
        </w:tabs>
        <w:autoSpaceDE/>
        <w:autoSpaceDN/>
        <w:snapToGrid w:val="0"/>
        <w:spacing w:line="360" w:lineRule="auto"/>
        <w:jc w:val="center"/>
        <w:textAlignment w:val="auto"/>
        <w:rPr>
          <w:b/>
          <w:kern w:val="2"/>
          <w:sz w:val="32"/>
          <w:szCs w:val="22"/>
        </w:rPr>
      </w:pPr>
    </w:p>
    <w:p>
      <w:pPr>
        <w:tabs>
          <w:tab w:val="left" w:pos="6902"/>
        </w:tabs>
        <w:autoSpaceDE/>
        <w:autoSpaceDN/>
        <w:snapToGrid w:val="0"/>
        <w:spacing w:line="360" w:lineRule="auto"/>
        <w:jc w:val="center"/>
        <w:textAlignment w:val="auto"/>
        <w:rPr>
          <w:b/>
          <w:kern w:val="2"/>
          <w:sz w:val="32"/>
          <w:szCs w:val="22"/>
        </w:rPr>
      </w:pPr>
    </w:p>
    <w:p>
      <w:pPr>
        <w:tabs>
          <w:tab w:val="left" w:pos="6902"/>
        </w:tabs>
        <w:autoSpaceDE/>
        <w:autoSpaceDN/>
        <w:snapToGrid w:val="0"/>
        <w:spacing w:line="360" w:lineRule="auto"/>
        <w:jc w:val="center"/>
        <w:textAlignment w:val="auto"/>
        <w:rPr>
          <w:b/>
          <w:kern w:val="2"/>
          <w:sz w:val="32"/>
          <w:szCs w:val="22"/>
        </w:rPr>
      </w:pPr>
    </w:p>
    <w:p>
      <w:pPr>
        <w:autoSpaceDE/>
        <w:autoSpaceDN/>
        <w:snapToGrid w:val="0"/>
        <w:spacing w:line="360" w:lineRule="auto"/>
        <w:jc w:val="center"/>
        <w:textAlignment w:val="auto"/>
        <w:rPr>
          <w:b/>
          <w:kern w:val="2"/>
          <w:sz w:val="32"/>
          <w:szCs w:val="22"/>
        </w:rPr>
      </w:pPr>
    </w:p>
    <w:p>
      <w:pPr>
        <w:autoSpaceDE/>
        <w:autoSpaceDN/>
        <w:snapToGrid w:val="0"/>
        <w:spacing w:line="360" w:lineRule="auto"/>
        <w:jc w:val="center"/>
        <w:textAlignment w:val="auto"/>
        <w:rPr>
          <w:b/>
          <w:kern w:val="2"/>
          <w:sz w:val="32"/>
          <w:szCs w:val="22"/>
        </w:rPr>
      </w:pPr>
    </w:p>
    <w:p>
      <w:pPr>
        <w:autoSpaceDE/>
        <w:autoSpaceDN/>
        <w:snapToGrid w:val="0"/>
        <w:spacing w:line="360" w:lineRule="auto"/>
        <w:jc w:val="center"/>
        <w:textAlignment w:val="auto"/>
        <w:rPr>
          <w:b/>
          <w:bCs/>
          <w:kern w:val="2"/>
          <w:sz w:val="35"/>
          <w:szCs w:val="35"/>
        </w:rPr>
      </w:pPr>
      <w:r>
        <w:rPr>
          <w:rFonts w:hint="eastAsia"/>
          <w:b/>
          <w:bCs/>
          <w:kern w:val="2"/>
          <w:sz w:val="35"/>
          <w:szCs w:val="35"/>
        </w:rPr>
        <w:t>厦门海发环保能源股份有限公司</w:t>
      </w:r>
    </w:p>
    <w:p>
      <w:pPr>
        <w:snapToGrid w:val="0"/>
        <w:jc w:val="center"/>
        <w:rPr>
          <w:bCs/>
          <w:sz w:val="29"/>
          <w:szCs w:val="29"/>
        </w:rPr>
        <w:sectPr>
          <w:footerReference r:id="rId8" w:type="first"/>
          <w:footerReference r:id="rId6" w:type="default"/>
          <w:headerReference r:id="rId5" w:type="even"/>
          <w:footerReference r:id="rId7" w:type="even"/>
          <w:pgSz w:w="11906" w:h="16838"/>
          <w:pgMar w:top="1417" w:right="1417" w:bottom="1417" w:left="1417" w:header="794" w:footer="794" w:gutter="0"/>
          <w:cols w:space="720" w:num="1"/>
          <w:docGrid w:linePitch="312" w:charSpace="0"/>
        </w:sectPr>
      </w:pPr>
      <w:r>
        <w:rPr>
          <w:rFonts w:hint="eastAsia"/>
          <w:b/>
          <w:bCs/>
          <w:kern w:val="2"/>
          <w:sz w:val="35"/>
          <w:szCs w:val="35"/>
        </w:rPr>
        <w:t>202</w:t>
      </w:r>
      <w:r>
        <w:rPr>
          <w:rFonts w:hint="eastAsia"/>
          <w:b/>
          <w:bCs/>
          <w:kern w:val="2"/>
          <w:sz w:val="35"/>
          <w:szCs w:val="35"/>
          <w:lang w:val="en-US" w:eastAsia="zh-CN"/>
        </w:rPr>
        <w:t>2</w:t>
      </w:r>
      <w:r>
        <w:rPr>
          <w:rFonts w:hint="eastAsia"/>
          <w:b/>
          <w:bCs/>
          <w:kern w:val="2"/>
          <w:sz w:val="35"/>
          <w:szCs w:val="35"/>
        </w:rPr>
        <w:t>年11月</w:t>
      </w:r>
    </w:p>
    <w:p>
      <w:pPr>
        <w:pStyle w:val="5"/>
        <w:keepNext w:val="0"/>
        <w:keepLines w:val="0"/>
        <w:kinsoku w:val="0"/>
        <w:overflowPunct w:val="0"/>
        <w:autoSpaceDE w:val="0"/>
        <w:autoSpaceDN w:val="0"/>
        <w:adjustRightInd/>
        <w:spacing w:before="0" w:after="0" w:line="400" w:lineRule="atLeast"/>
        <w:jc w:val="center"/>
        <w:textAlignment w:val="auto"/>
        <w:rPr>
          <w:rFonts w:ascii="宋体" w:hAnsi="宋体" w:eastAsia="宋体"/>
          <w:bCs/>
          <w:sz w:val="28"/>
          <w:szCs w:val="28"/>
        </w:rPr>
      </w:pPr>
      <w:bookmarkStart w:id="0" w:name="_Toc4413_WPSOffice_Level1"/>
      <w:bookmarkStart w:id="1" w:name="_Toc15109_WPSOffice_Level1"/>
      <w:bookmarkStart w:id="2" w:name="_Toc4629_WPSOffice_Level1"/>
      <w:bookmarkStart w:id="3" w:name="_Toc8263_WPSOffice_Level1"/>
      <w:bookmarkStart w:id="4" w:name="_Toc21029_WPSOffice_Level1"/>
      <w:r>
        <w:rPr>
          <w:rFonts w:hint="eastAsia" w:ascii="宋体" w:hAnsi="宋体" w:eastAsia="宋体"/>
          <w:bCs/>
          <w:sz w:val="28"/>
          <w:szCs w:val="28"/>
        </w:rPr>
        <w:t>第一部分 采购邀请书</w:t>
      </w:r>
      <w:bookmarkEnd w:id="0"/>
      <w:bookmarkEnd w:id="1"/>
      <w:bookmarkEnd w:id="2"/>
      <w:bookmarkEnd w:id="3"/>
      <w:bookmarkEnd w:id="4"/>
    </w:p>
    <w:p>
      <w:pPr>
        <w:pStyle w:val="5"/>
        <w:keepNext w:val="0"/>
        <w:keepLines w:val="0"/>
        <w:kinsoku w:val="0"/>
        <w:overflowPunct w:val="0"/>
        <w:autoSpaceDE w:val="0"/>
        <w:autoSpaceDN w:val="0"/>
        <w:adjustRightInd/>
        <w:spacing w:before="0" w:after="0" w:line="400" w:lineRule="atLeast"/>
        <w:ind w:firstLine="520" w:firstLineChars="200"/>
        <w:textAlignment w:val="auto"/>
        <w:rPr>
          <w:rFonts w:ascii="宋体" w:hAnsi="宋体" w:eastAsia="宋体"/>
          <w:b w:val="0"/>
          <w:sz w:val="24"/>
          <w:szCs w:val="24"/>
        </w:rPr>
      </w:pPr>
      <w:bookmarkStart w:id="5" w:name="_Toc12822_WPSOffice_Level2"/>
      <w:r>
        <w:rPr>
          <w:rFonts w:hint="eastAsia" w:ascii="宋体" w:hAnsi="宋体" w:eastAsia="宋体"/>
          <w:b w:val="0"/>
          <w:sz w:val="24"/>
          <w:szCs w:val="24"/>
        </w:rPr>
        <w:t>厦门海发环保能源股份有限公司对</w:t>
      </w:r>
      <w:r>
        <w:rPr>
          <w:rFonts w:hint="eastAsia" w:ascii="宋体" w:hAnsi="宋体" w:eastAsia="宋体"/>
          <w:sz w:val="24"/>
          <w:szCs w:val="24"/>
          <w:u w:val="single"/>
          <w:lang w:eastAsia="zh-CN"/>
        </w:rPr>
        <w:t>新阳热电2023年度及2024年度厂区消防设施维保检测服务</w:t>
      </w:r>
      <w:r>
        <w:rPr>
          <w:rFonts w:hint="eastAsia" w:ascii="宋体" w:hAnsi="宋体" w:eastAsia="宋体"/>
          <w:sz w:val="24"/>
          <w:szCs w:val="24"/>
          <w:u w:val="single"/>
        </w:rPr>
        <w:t xml:space="preserve"> </w:t>
      </w:r>
      <w:r>
        <w:rPr>
          <w:rFonts w:hint="eastAsia" w:ascii="宋体" w:hAnsi="宋体" w:eastAsia="宋体"/>
          <w:b w:val="0"/>
          <w:sz w:val="24"/>
          <w:szCs w:val="24"/>
        </w:rPr>
        <w:t>进行竞争性谈判采购，欢迎具备相应资质的合格报价方参与本项目的报价。</w:t>
      </w:r>
    </w:p>
    <w:p>
      <w:pPr>
        <w:pStyle w:val="5"/>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6" w:name="_Toc13536_WPSOffice_Level2"/>
      <w:bookmarkStart w:id="7" w:name="_Toc30742_WPSOffice_Level2"/>
      <w:bookmarkStart w:id="8" w:name="_Toc8748_WPSOffice_Level2"/>
      <w:bookmarkStart w:id="9" w:name="_Toc24068_WPSOffice_Level2"/>
      <w:r>
        <w:rPr>
          <w:rFonts w:hint="eastAsia" w:ascii="宋体" w:hAnsi="宋体" w:eastAsia="宋体"/>
          <w:bCs/>
          <w:sz w:val="24"/>
          <w:szCs w:val="24"/>
        </w:rPr>
        <w:t>项目概况</w:t>
      </w:r>
      <w:bookmarkEnd w:id="5"/>
      <w:bookmarkEnd w:id="6"/>
      <w:bookmarkEnd w:id="7"/>
      <w:bookmarkEnd w:id="8"/>
      <w:bookmarkEnd w:id="9"/>
    </w:p>
    <w:p>
      <w:pPr>
        <w:numPr>
          <w:ilvl w:val="0"/>
          <w:numId w:val="2"/>
        </w:numPr>
        <w:autoSpaceDE/>
        <w:autoSpaceDN/>
        <w:snapToGrid w:val="0"/>
        <w:spacing w:line="400" w:lineRule="atLeast"/>
        <w:jc w:val="left"/>
        <w:textAlignment w:val="auto"/>
        <w:rPr>
          <w:rFonts w:ascii="宋体" w:hAnsi="宋体"/>
          <w:sz w:val="24"/>
          <w:szCs w:val="24"/>
        </w:rPr>
      </w:pPr>
      <w:r>
        <w:rPr>
          <w:rFonts w:hint="eastAsia" w:ascii="宋体" w:hAnsi="宋体"/>
          <w:sz w:val="24"/>
          <w:szCs w:val="24"/>
        </w:rPr>
        <w:t>项目名称：</w:t>
      </w:r>
      <w:r>
        <w:rPr>
          <w:rFonts w:hint="eastAsia" w:ascii="宋体" w:hAnsi="宋体"/>
          <w:sz w:val="24"/>
          <w:szCs w:val="24"/>
          <w:lang w:eastAsia="zh-CN"/>
        </w:rPr>
        <w:t>新阳热电2023年度及2024年度厂区消防设施维保检测服务</w:t>
      </w:r>
    </w:p>
    <w:p>
      <w:pPr>
        <w:numPr>
          <w:ilvl w:val="0"/>
          <w:numId w:val="2"/>
        </w:numPr>
        <w:autoSpaceDE/>
        <w:autoSpaceDN/>
        <w:snapToGrid w:val="0"/>
        <w:spacing w:line="400" w:lineRule="atLeast"/>
        <w:jc w:val="left"/>
        <w:textAlignment w:val="auto"/>
        <w:rPr>
          <w:rFonts w:ascii="宋体" w:hAnsi="宋体"/>
          <w:sz w:val="24"/>
          <w:szCs w:val="24"/>
        </w:rPr>
      </w:pPr>
      <w:r>
        <w:rPr>
          <w:rFonts w:hint="eastAsia" w:ascii="宋体" w:hAnsi="宋体"/>
          <w:sz w:val="24"/>
          <w:szCs w:val="24"/>
        </w:rPr>
        <w:t>项目地点：厦门市海沧新阳工业区阳光西路288号</w:t>
      </w:r>
    </w:p>
    <w:p>
      <w:pPr>
        <w:numPr>
          <w:ilvl w:val="0"/>
          <w:numId w:val="2"/>
        </w:numPr>
        <w:autoSpaceDE/>
        <w:autoSpaceDN/>
        <w:snapToGrid w:val="0"/>
        <w:spacing w:line="400" w:lineRule="atLeast"/>
        <w:jc w:val="left"/>
        <w:textAlignment w:val="auto"/>
        <w:rPr>
          <w:rFonts w:ascii="宋体" w:hAnsi="宋体"/>
          <w:sz w:val="24"/>
          <w:szCs w:val="24"/>
        </w:rPr>
      </w:pPr>
      <w:r>
        <w:rPr>
          <w:rFonts w:hint="eastAsia" w:ascii="宋体" w:hAnsi="宋体"/>
          <w:sz w:val="24"/>
          <w:szCs w:val="24"/>
        </w:rPr>
        <w:t>项目内容：新阳热电厂区消防设施维保服务</w:t>
      </w:r>
    </w:p>
    <w:p>
      <w:pPr>
        <w:numPr>
          <w:ilvl w:val="0"/>
          <w:numId w:val="2"/>
        </w:numPr>
        <w:autoSpaceDE/>
        <w:autoSpaceDN/>
        <w:snapToGrid w:val="0"/>
        <w:spacing w:line="400" w:lineRule="atLeast"/>
        <w:jc w:val="left"/>
        <w:textAlignment w:val="auto"/>
        <w:rPr>
          <w:rFonts w:ascii="宋体" w:hAnsi="宋体"/>
          <w:sz w:val="24"/>
          <w:szCs w:val="24"/>
        </w:rPr>
      </w:pPr>
      <w:r>
        <w:rPr>
          <w:rFonts w:hint="eastAsia" w:ascii="宋体" w:hAnsi="宋体"/>
          <w:sz w:val="24"/>
          <w:szCs w:val="24"/>
        </w:rPr>
        <w:t>资金来源：国有企业自筹资金</w:t>
      </w:r>
      <w:bookmarkStart w:id="10" w:name="_Toc23215_WPSOffice_Level2"/>
      <w:bookmarkStart w:id="11" w:name="_Toc460_WPSOffice_Level2"/>
      <w:bookmarkStart w:id="12" w:name="_Toc28056_WPSOffice_Level2"/>
      <w:bookmarkStart w:id="13" w:name="_Toc32645_WPSOffice_Level2"/>
      <w:bookmarkStart w:id="14" w:name="_Toc415_WPSOffice_Level2"/>
    </w:p>
    <w:p>
      <w:pPr>
        <w:numPr>
          <w:ilvl w:val="0"/>
          <w:numId w:val="2"/>
        </w:numPr>
        <w:autoSpaceDE/>
        <w:autoSpaceDN/>
        <w:snapToGrid w:val="0"/>
        <w:spacing w:line="400" w:lineRule="atLeast"/>
        <w:jc w:val="left"/>
        <w:textAlignment w:val="auto"/>
        <w:rPr>
          <w:rFonts w:ascii="宋体" w:hAnsi="宋体"/>
          <w:sz w:val="24"/>
          <w:szCs w:val="24"/>
        </w:rPr>
      </w:pPr>
      <w:r>
        <w:rPr>
          <w:rFonts w:hint="eastAsia" w:ascii="宋体" w:hAnsi="宋体"/>
          <w:sz w:val="24"/>
          <w:szCs w:val="24"/>
          <w:lang w:eastAsia="zh-CN"/>
        </w:rPr>
        <w:t>服务期限：2023年1月17日至2025年1月16日</w:t>
      </w:r>
      <w:r>
        <w:rPr>
          <w:rFonts w:hint="eastAsia" w:ascii="宋体" w:hAnsi="宋体"/>
          <w:bCs/>
          <w:sz w:val="24"/>
          <w:szCs w:val="24"/>
        </w:rPr>
        <w:t>。</w:t>
      </w:r>
    </w:p>
    <w:p>
      <w:pPr>
        <w:pStyle w:val="5"/>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报价方资格要求</w:t>
      </w:r>
      <w:bookmarkEnd w:id="10"/>
      <w:bookmarkEnd w:id="11"/>
      <w:bookmarkEnd w:id="12"/>
      <w:bookmarkEnd w:id="13"/>
      <w:bookmarkEnd w:id="14"/>
    </w:p>
    <w:p>
      <w:pPr>
        <w:pStyle w:val="26"/>
        <w:numPr>
          <w:ilvl w:val="0"/>
          <w:numId w:val="3"/>
        </w:numPr>
        <w:ind w:firstLineChars="0"/>
        <w:rPr>
          <w:rFonts w:ascii="宋体" w:hAnsi="宋体"/>
          <w:b/>
          <w:bCs/>
          <w:sz w:val="24"/>
          <w:szCs w:val="24"/>
        </w:rPr>
      </w:pPr>
      <w:bookmarkStart w:id="15" w:name="_Toc17676_WPSOffice_Level2"/>
      <w:bookmarkStart w:id="16" w:name="_Toc8150_WPSOffice_Level2"/>
      <w:bookmarkStart w:id="17" w:name="_Toc14515_WPSOffice_Level2"/>
      <w:r>
        <w:rPr>
          <w:rFonts w:hint="eastAsia" w:ascii="宋体" w:hAnsi="宋体"/>
          <w:b/>
          <w:bCs/>
          <w:sz w:val="24"/>
          <w:szCs w:val="24"/>
        </w:rPr>
        <w:t>响应谈判文件、参加报价竞争的中华人民共和国境内的企业法人（事业法人），且具有独立订立合同的权力，提供营业执照和资质证书复印件并加盖公章。</w:t>
      </w:r>
    </w:p>
    <w:p>
      <w:pPr>
        <w:numPr>
          <w:ilvl w:val="0"/>
          <w:numId w:val="3"/>
        </w:numPr>
        <w:kinsoku w:val="0"/>
        <w:overflowPunct w:val="0"/>
        <w:snapToGrid w:val="0"/>
        <w:spacing w:line="400" w:lineRule="atLeast"/>
        <w:jc w:val="left"/>
        <w:textAlignment w:val="auto"/>
        <w:rPr>
          <w:rFonts w:ascii="宋体" w:hAnsi="宋体"/>
          <w:b/>
          <w:bCs/>
          <w:sz w:val="24"/>
          <w:szCs w:val="24"/>
        </w:rPr>
      </w:pPr>
      <w:r>
        <w:rPr>
          <w:rFonts w:hint="eastAsia" w:ascii="宋体" w:hAnsi="宋体" w:cs="微软雅黑"/>
          <w:b/>
          <w:sz w:val="24"/>
          <w:szCs w:val="24"/>
          <w:shd w:val="clear" w:color="auto" w:fill="FFFFFF"/>
        </w:rPr>
        <w:t>报价方应在福建省消防技术服务信息平台进行备案，且消防技术服务机构服务水平为四星级（综合评定赋分分值大于等于八十分），提供证明（提供福建省消防技术服务信息平台的备案信息及服务水平的截图）并加盖公章。</w:t>
      </w:r>
    </w:p>
    <w:p>
      <w:pPr>
        <w:numPr>
          <w:ilvl w:val="0"/>
          <w:numId w:val="3"/>
        </w:numPr>
        <w:kinsoku w:val="0"/>
        <w:overflowPunct w:val="0"/>
        <w:snapToGrid w:val="0"/>
        <w:spacing w:line="400" w:lineRule="atLeast"/>
        <w:jc w:val="left"/>
        <w:textAlignment w:val="auto"/>
        <w:rPr>
          <w:rFonts w:ascii="宋体" w:hAnsi="宋体"/>
          <w:b/>
          <w:bCs/>
          <w:sz w:val="24"/>
          <w:szCs w:val="24"/>
        </w:rPr>
      </w:pPr>
      <w:r>
        <w:rPr>
          <w:rFonts w:hint="eastAsia" w:ascii="宋体" w:hAnsi="宋体"/>
          <w:b/>
          <w:bCs/>
          <w:sz w:val="24"/>
          <w:szCs w:val="24"/>
        </w:rPr>
        <w:t>报价方提供法定代表人身份证明书，若非企业法定代表人签字报价需提交法人授权委托书。</w:t>
      </w:r>
    </w:p>
    <w:p>
      <w:pPr>
        <w:numPr>
          <w:ilvl w:val="0"/>
          <w:numId w:val="3"/>
        </w:numPr>
        <w:kinsoku w:val="0"/>
        <w:overflowPunct w:val="0"/>
        <w:snapToGrid w:val="0"/>
        <w:spacing w:line="400" w:lineRule="atLeast"/>
        <w:jc w:val="left"/>
        <w:textAlignment w:val="auto"/>
        <w:rPr>
          <w:rFonts w:ascii="宋体" w:hAnsi="宋体"/>
          <w:b/>
          <w:bCs/>
          <w:sz w:val="24"/>
          <w:szCs w:val="24"/>
        </w:rPr>
      </w:pPr>
      <w:r>
        <w:rPr>
          <w:rFonts w:hint="eastAsia" w:ascii="宋体" w:hAnsi="宋体" w:cs="微软雅黑"/>
          <w:b/>
          <w:sz w:val="24"/>
          <w:szCs w:val="24"/>
          <w:shd w:val="clear" w:color="auto" w:fill="FFFFFF"/>
        </w:rPr>
        <w:t>报价方须近三年内具有3项建筑消防服务业绩，提供业绩合同复印件并加盖公章。</w:t>
      </w:r>
    </w:p>
    <w:p>
      <w:pPr>
        <w:numPr>
          <w:ilvl w:val="0"/>
          <w:numId w:val="3"/>
        </w:numPr>
        <w:kinsoku w:val="0"/>
        <w:overflowPunct w:val="0"/>
        <w:snapToGrid w:val="0"/>
        <w:spacing w:line="400" w:lineRule="atLeast"/>
        <w:jc w:val="left"/>
        <w:textAlignment w:val="auto"/>
        <w:rPr>
          <w:rFonts w:ascii="宋体" w:hAnsi="宋体"/>
          <w:b/>
          <w:bCs/>
          <w:sz w:val="24"/>
          <w:szCs w:val="24"/>
        </w:rPr>
      </w:pPr>
      <w:r>
        <w:rPr>
          <w:rFonts w:hint="eastAsia" w:ascii="宋体" w:hAnsi="宋体"/>
          <w:b/>
          <w:bCs/>
          <w:sz w:val="24"/>
          <w:szCs w:val="24"/>
        </w:rPr>
        <w:t>报价方未被采购人列入不良行为记录名单，且处于管理期限内的。</w:t>
      </w:r>
    </w:p>
    <w:p>
      <w:pPr>
        <w:pStyle w:val="5"/>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报价截止时间</w:t>
      </w:r>
      <w:bookmarkEnd w:id="15"/>
      <w:bookmarkEnd w:id="16"/>
      <w:bookmarkEnd w:id="17"/>
    </w:p>
    <w:p>
      <w:pPr>
        <w:pStyle w:val="5"/>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hAnsi="宋体" w:eastAsia="宋体"/>
          <w:b w:val="0"/>
          <w:sz w:val="24"/>
          <w:szCs w:val="24"/>
        </w:rPr>
      </w:pPr>
      <w:bookmarkStart w:id="18" w:name="_Toc14762_WPSOffice_Level2"/>
      <w:bookmarkStart w:id="19" w:name="_Toc14062_WPSOffice_Level2"/>
      <w:bookmarkStart w:id="20" w:name="_Toc11619_WPSOffice_Level2"/>
      <w:r>
        <w:rPr>
          <w:rFonts w:hint="eastAsia" w:ascii="宋体" w:hAnsi="宋体" w:eastAsia="宋体"/>
          <w:b w:val="0"/>
          <w:sz w:val="24"/>
          <w:szCs w:val="24"/>
        </w:rPr>
        <w:t>报价文件须于202</w:t>
      </w:r>
      <w:r>
        <w:rPr>
          <w:rFonts w:hint="eastAsia" w:ascii="宋体" w:hAnsi="宋体" w:eastAsia="宋体"/>
          <w:b w:val="0"/>
          <w:sz w:val="24"/>
          <w:szCs w:val="24"/>
          <w:lang w:val="en-US" w:eastAsia="zh-CN"/>
        </w:rPr>
        <w:t>2</w:t>
      </w:r>
      <w:r>
        <w:rPr>
          <w:rFonts w:hint="eastAsia" w:ascii="宋体" w:hAnsi="宋体" w:eastAsia="宋体"/>
          <w:b w:val="0"/>
          <w:sz w:val="24"/>
          <w:szCs w:val="24"/>
        </w:rPr>
        <w:t>年</w:t>
      </w:r>
      <w:r>
        <w:rPr>
          <w:rFonts w:hint="eastAsia" w:ascii="宋体" w:hAnsi="宋体" w:eastAsia="宋体"/>
          <w:b w:val="0"/>
          <w:sz w:val="24"/>
          <w:szCs w:val="24"/>
          <w:lang w:val="en-US" w:eastAsia="zh-CN"/>
        </w:rPr>
        <w:t>12</w:t>
      </w:r>
      <w:r>
        <w:rPr>
          <w:rFonts w:hint="eastAsia" w:ascii="宋体" w:hAnsi="宋体" w:eastAsia="宋体"/>
          <w:b w:val="0"/>
          <w:sz w:val="24"/>
          <w:szCs w:val="24"/>
        </w:rPr>
        <w:t>月</w:t>
      </w:r>
      <w:r>
        <w:rPr>
          <w:rFonts w:hint="eastAsia" w:ascii="宋体" w:hAnsi="宋体" w:eastAsia="宋体"/>
          <w:b w:val="0"/>
          <w:sz w:val="24"/>
          <w:szCs w:val="24"/>
          <w:lang w:val="en-US" w:eastAsia="zh-CN"/>
        </w:rPr>
        <w:t>07</w:t>
      </w:r>
      <w:r>
        <w:rPr>
          <w:rFonts w:hint="eastAsia" w:ascii="宋体" w:hAnsi="宋体" w:eastAsia="宋体"/>
          <w:b w:val="0"/>
          <w:sz w:val="24"/>
          <w:szCs w:val="24"/>
        </w:rPr>
        <w:t>日上午10:00（北京时间）之前提交到厦门市海沧区阳光西路288号，厦门海发环保能源股份有限公司2楼安全环保部。</w:t>
      </w:r>
    </w:p>
    <w:p>
      <w:pPr>
        <w:pStyle w:val="5"/>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hAnsi="宋体" w:eastAsia="宋体"/>
          <w:b w:val="0"/>
          <w:sz w:val="24"/>
          <w:szCs w:val="24"/>
        </w:rPr>
      </w:pPr>
      <w:r>
        <w:rPr>
          <w:rFonts w:hint="eastAsia" w:ascii="宋体" w:hAnsi="宋体" w:eastAsia="宋体"/>
          <w:b w:val="0"/>
          <w:sz w:val="24"/>
          <w:szCs w:val="24"/>
        </w:rPr>
        <w:t>采购方有权拒绝接受迟到的报价文件。</w:t>
      </w:r>
    </w:p>
    <w:p>
      <w:pPr>
        <w:pStyle w:val="5"/>
        <w:keepNext w:val="0"/>
        <w:keepLines w:val="0"/>
        <w:numPr>
          <w:ilvl w:val="0"/>
          <w:numId w:val="4"/>
        </w:numPr>
        <w:tabs>
          <w:tab w:val="left" w:pos="0"/>
        </w:tabs>
        <w:kinsoku w:val="0"/>
        <w:overflowPunct w:val="0"/>
        <w:autoSpaceDE w:val="0"/>
        <w:autoSpaceDN w:val="0"/>
        <w:adjustRightInd/>
        <w:spacing w:before="0" w:after="0" w:line="400" w:lineRule="atLeast"/>
        <w:jc w:val="both"/>
        <w:textAlignment w:val="auto"/>
        <w:rPr>
          <w:rFonts w:ascii="宋体" w:hAnsi="宋体" w:eastAsia="宋体"/>
          <w:b w:val="0"/>
          <w:sz w:val="24"/>
          <w:szCs w:val="24"/>
        </w:rPr>
      </w:pPr>
      <w:r>
        <w:rPr>
          <w:rFonts w:hint="eastAsia" w:ascii="宋体" w:hAnsi="宋体" w:eastAsia="宋体"/>
          <w:b w:val="0"/>
          <w:sz w:val="24"/>
          <w:szCs w:val="24"/>
        </w:rPr>
        <w:t>报价文件须盖单位公章，所有报价文件装入封袋密封后都必须在封口处盖章，并在密封袋上正确标明报价项目名称、同时加盖公章。</w:t>
      </w:r>
    </w:p>
    <w:p>
      <w:pPr>
        <w:pStyle w:val="5"/>
        <w:keepNext w:val="0"/>
        <w:keepLines w:val="0"/>
        <w:numPr>
          <w:ilvl w:val="0"/>
          <w:numId w:val="1"/>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bookmarkStart w:id="21" w:name="_Toc25278_WPSOffice_Level2"/>
      <w:bookmarkStart w:id="22" w:name="_Toc17410_WPSOffice_Level2"/>
      <w:bookmarkStart w:id="23" w:name="_Toc24072_WPSOffice_Level2"/>
      <w:r>
        <w:rPr>
          <w:rFonts w:hint="eastAsia" w:ascii="宋体" w:hAnsi="宋体" w:eastAsia="宋体"/>
          <w:bCs/>
          <w:sz w:val="24"/>
          <w:szCs w:val="24"/>
        </w:rPr>
        <w:t>谈判时间和地点</w:t>
      </w:r>
      <w:bookmarkEnd w:id="21"/>
      <w:bookmarkEnd w:id="22"/>
      <w:bookmarkEnd w:id="23"/>
    </w:p>
    <w:p>
      <w:pPr>
        <w:pStyle w:val="5"/>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hAnsi="宋体" w:eastAsia="宋体"/>
          <w:b w:val="0"/>
          <w:sz w:val="24"/>
          <w:szCs w:val="24"/>
        </w:rPr>
      </w:pPr>
      <w:r>
        <w:rPr>
          <w:rFonts w:hint="eastAsia" w:ascii="宋体" w:hAnsi="宋体" w:eastAsia="宋体"/>
          <w:b w:val="0"/>
          <w:sz w:val="24"/>
          <w:szCs w:val="24"/>
        </w:rPr>
        <w:t>采购方将于</w:t>
      </w:r>
      <w:r>
        <w:rPr>
          <w:rFonts w:hint="eastAsia" w:ascii="宋体" w:hAnsi="宋体" w:eastAsia="宋体"/>
          <w:b w:val="0"/>
          <w:sz w:val="24"/>
          <w:szCs w:val="24"/>
          <w:lang w:eastAsia="zh-CN"/>
        </w:rPr>
        <w:t>2022年</w:t>
      </w:r>
      <w:r>
        <w:rPr>
          <w:rFonts w:hint="eastAsia" w:ascii="宋体" w:hAnsi="宋体" w:eastAsia="宋体"/>
          <w:b w:val="0"/>
          <w:sz w:val="24"/>
          <w:szCs w:val="24"/>
          <w:lang w:val="en-US" w:eastAsia="zh-CN"/>
        </w:rPr>
        <w:t>12</w:t>
      </w:r>
      <w:r>
        <w:rPr>
          <w:rFonts w:hint="eastAsia" w:ascii="宋体" w:hAnsi="宋体" w:eastAsia="宋体"/>
          <w:b w:val="0"/>
          <w:sz w:val="24"/>
          <w:szCs w:val="24"/>
          <w:lang w:eastAsia="zh-CN"/>
        </w:rPr>
        <w:t>月</w:t>
      </w:r>
      <w:r>
        <w:rPr>
          <w:rFonts w:hint="eastAsia" w:ascii="宋体" w:hAnsi="宋体" w:eastAsia="宋体"/>
          <w:b w:val="0"/>
          <w:sz w:val="24"/>
          <w:szCs w:val="24"/>
          <w:lang w:val="en-US" w:eastAsia="zh-CN"/>
        </w:rPr>
        <w:t>07</w:t>
      </w:r>
      <w:r>
        <w:rPr>
          <w:rFonts w:hint="eastAsia" w:ascii="宋体" w:hAnsi="宋体" w:eastAsia="宋体"/>
          <w:b w:val="0"/>
          <w:sz w:val="24"/>
          <w:szCs w:val="24"/>
          <w:lang w:eastAsia="zh-CN"/>
        </w:rPr>
        <w:t>日</w:t>
      </w:r>
      <w:r>
        <w:rPr>
          <w:rFonts w:hint="eastAsia" w:ascii="宋体" w:hAnsi="宋体" w:eastAsia="宋体"/>
          <w:b w:val="0"/>
          <w:bCs/>
          <w:sz w:val="24"/>
          <w:szCs w:val="24"/>
        </w:rPr>
        <w:t>上午10:00（</w:t>
      </w:r>
      <w:r>
        <w:rPr>
          <w:rFonts w:hint="eastAsia" w:ascii="宋体" w:hAnsi="宋体" w:eastAsia="宋体"/>
          <w:b w:val="0"/>
          <w:sz w:val="24"/>
          <w:szCs w:val="24"/>
        </w:rPr>
        <w:t>北京时间），在厦门海发环保能源股份有限公司二楼评标室谈判。</w:t>
      </w:r>
    </w:p>
    <w:p>
      <w:pPr>
        <w:pStyle w:val="5"/>
        <w:keepNext w:val="0"/>
        <w:keepLines w:val="0"/>
        <w:numPr>
          <w:ilvl w:val="0"/>
          <w:numId w:val="5"/>
        </w:numPr>
        <w:tabs>
          <w:tab w:val="left" w:pos="0"/>
        </w:tabs>
        <w:kinsoku w:val="0"/>
        <w:overflowPunct w:val="0"/>
        <w:autoSpaceDE w:val="0"/>
        <w:autoSpaceDN w:val="0"/>
        <w:adjustRightInd/>
        <w:spacing w:before="0" w:after="0" w:line="400" w:lineRule="atLeast"/>
        <w:jc w:val="both"/>
        <w:textAlignment w:val="auto"/>
        <w:rPr>
          <w:rFonts w:ascii="宋体" w:hAnsi="宋体" w:eastAsia="宋体"/>
          <w:b w:val="0"/>
          <w:sz w:val="24"/>
          <w:szCs w:val="24"/>
        </w:rPr>
      </w:pPr>
      <w:r>
        <w:rPr>
          <w:rFonts w:hint="eastAsia" w:ascii="宋体" w:hAnsi="宋体" w:eastAsia="宋体"/>
          <w:b w:val="0"/>
          <w:sz w:val="24"/>
          <w:szCs w:val="24"/>
        </w:rPr>
        <w:t>谈判时欢迎所有报价方参加谈判会议，报价方代表应签名以证明其出席谈判会议，报价方因故不能派代表出席谈判会议的，视为默认谈判结果。</w:t>
      </w:r>
    </w:p>
    <w:p>
      <w:pPr>
        <w:numPr>
          <w:ilvl w:val="0"/>
          <w:numId w:val="6"/>
        </w:numPr>
        <w:kinsoku w:val="0"/>
        <w:overflowPunct w:val="0"/>
        <w:adjustRightInd/>
        <w:spacing w:line="400" w:lineRule="atLeast"/>
        <w:jc w:val="left"/>
        <w:textAlignment w:val="auto"/>
        <w:rPr>
          <w:rFonts w:ascii="宋体" w:hAnsi="宋体"/>
          <w:b/>
          <w:bCs/>
          <w:sz w:val="24"/>
          <w:szCs w:val="24"/>
        </w:rPr>
      </w:pPr>
      <w:r>
        <w:rPr>
          <w:rFonts w:hint="eastAsia" w:ascii="宋体" w:hAnsi="宋体"/>
          <w:b/>
          <w:bCs/>
          <w:sz w:val="24"/>
          <w:szCs w:val="24"/>
        </w:rPr>
        <w:t>项目限价</w:t>
      </w:r>
    </w:p>
    <w:p>
      <w:pPr>
        <w:pStyle w:val="5"/>
        <w:keepNext w:val="0"/>
        <w:keepLines w:val="0"/>
        <w:kinsoku w:val="0"/>
        <w:overflowPunct w:val="0"/>
        <w:autoSpaceDE w:val="0"/>
        <w:autoSpaceDN w:val="0"/>
        <w:adjustRightInd/>
        <w:spacing w:before="0" w:after="0" w:line="400" w:lineRule="atLeast"/>
        <w:ind w:firstLine="522" w:firstLineChars="200"/>
        <w:jc w:val="both"/>
        <w:textAlignment w:val="auto"/>
        <w:rPr>
          <w:rFonts w:ascii="宋体" w:hAnsi="宋体" w:eastAsia="宋体"/>
          <w:bCs/>
          <w:sz w:val="24"/>
          <w:szCs w:val="24"/>
        </w:rPr>
      </w:pPr>
      <w:r>
        <w:rPr>
          <w:rFonts w:hint="eastAsia" w:ascii="宋体" w:hAnsi="宋体" w:eastAsia="宋体"/>
          <w:bCs/>
          <w:sz w:val="24"/>
          <w:szCs w:val="24"/>
        </w:rPr>
        <w:t>本项目设最高限价人民币5.0万元，报价方所报总价不得超过本项目的最高限价。</w:t>
      </w:r>
    </w:p>
    <w:p>
      <w:pPr>
        <w:pStyle w:val="5"/>
        <w:keepNext w:val="0"/>
        <w:keepLines w:val="0"/>
        <w:numPr>
          <w:ilvl w:val="0"/>
          <w:numId w:val="7"/>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评审原则</w:t>
      </w:r>
      <w:bookmarkEnd w:id="18"/>
      <w:bookmarkEnd w:id="19"/>
      <w:bookmarkEnd w:id="20"/>
    </w:p>
    <w:p>
      <w:pPr>
        <w:tabs>
          <w:tab w:val="left" w:pos="0"/>
        </w:tabs>
        <w:kinsoku w:val="0"/>
        <w:overflowPunct w:val="0"/>
        <w:adjustRightInd/>
        <w:spacing w:line="400" w:lineRule="atLeast"/>
        <w:ind w:firstLine="480" w:firstLineChars="200"/>
        <w:jc w:val="left"/>
        <w:textAlignment w:val="auto"/>
        <w:rPr>
          <w:rFonts w:ascii="宋体" w:hAnsi="宋体"/>
          <w:sz w:val="24"/>
          <w:szCs w:val="24"/>
        </w:rPr>
      </w:pPr>
      <w:bookmarkStart w:id="24" w:name="_Toc18288_WPSOffice_Level2"/>
      <w:bookmarkStart w:id="25" w:name="_Toc11529_WPSOffice_Level2"/>
      <w:bookmarkStart w:id="26" w:name="_Toc20683_WPSOffice_Level2"/>
      <w:r>
        <w:rPr>
          <w:rFonts w:hint="eastAsia" w:ascii="宋体" w:hAnsi="宋体"/>
          <w:sz w:val="24"/>
          <w:szCs w:val="24"/>
        </w:rPr>
        <w:t>本次谈判采用最低价成交法。评审谈判小组从通过资格和符合性审查且报价最低的前三位报价方进行谈判。谈判过程中如报价方代表未到现场，视为谈判报价维持采购文件报价价格不变，谈判报价最低者确定为成交供应商。</w:t>
      </w:r>
    </w:p>
    <w:p>
      <w:pPr>
        <w:pStyle w:val="5"/>
        <w:keepNext w:val="0"/>
        <w:keepLines w:val="0"/>
        <w:numPr>
          <w:ilvl w:val="0"/>
          <w:numId w:val="7"/>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联系人</w:t>
      </w:r>
      <w:bookmarkEnd w:id="24"/>
      <w:bookmarkEnd w:id="25"/>
      <w:bookmarkEnd w:id="26"/>
    </w:p>
    <w:p>
      <w:pPr>
        <w:pStyle w:val="5"/>
        <w:keepNext w:val="0"/>
        <w:keepLines w:val="0"/>
        <w:numPr>
          <w:ilvl w:val="0"/>
          <w:numId w:val="0"/>
        </w:numPr>
        <w:kinsoku w:val="0"/>
        <w:overflowPunct w:val="0"/>
        <w:autoSpaceDE w:val="0"/>
        <w:autoSpaceDN w:val="0"/>
        <w:adjustRightInd/>
        <w:spacing w:before="0" w:after="0" w:line="400" w:lineRule="atLeast"/>
        <w:ind w:leftChars="0" w:firstLine="520" w:firstLineChars="200"/>
        <w:jc w:val="both"/>
        <w:textAlignment w:val="auto"/>
        <w:rPr>
          <w:rFonts w:hint="eastAsia" w:ascii="宋体" w:hAnsi="宋体" w:eastAsia="宋体"/>
          <w:b w:val="0"/>
          <w:sz w:val="24"/>
          <w:szCs w:val="24"/>
        </w:rPr>
      </w:pPr>
      <w:bookmarkStart w:id="27" w:name="_Toc22469_WPSOffice_Level2"/>
      <w:bookmarkStart w:id="28" w:name="_Toc12064_WPSOffice_Level2"/>
      <w:bookmarkStart w:id="29" w:name="_Toc4595_WPSOffice_Level2"/>
      <w:r>
        <w:rPr>
          <w:rFonts w:hint="eastAsia" w:ascii="宋体" w:hAnsi="宋体" w:eastAsia="宋体"/>
          <w:b w:val="0"/>
          <w:sz w:val="24"/>
          <w:szCs w:val="24"/>
        </w:rPr>
        <w:t>技术联系人：吴优华（联系电话：18030158256、0592-6807539）</w:t>
      </w:r>
    </w:p>
    <w:p>
      <w:pPr>
        <w:pStyle w:val="5"/>
        <w:keepNext w:val="0"/>
        <w:keepLines w:val="0"/>
        <w:numPr>
          <w:ilvl w:val="0"/>
          <w:numId w:val="0"/>
        </w:numPr>
        <w:kinsoku w:val="0"/>
        <w:overflowPunct w:val="0"/>
        <w:autoSpaceDE w:val="0"/>
        <w:autoSpaceDN w:val="0"/>
        <w:adjustRightInd/>
        <w:spacing w:before="0" w:after="0" w:line="400" w:lineRule="atLeast"/>
        <w:ind w:leftChars="0" w:firstLine="520" w:firstLineChars="200"/>
        <w:jc w:val="both"/>
        <w:textAlignment w:val="auto"/>
        <w:rPr>
          <w:rFonts w:ascii="宋体" w:hAnsi="宋体" w:eastAsia="宋体"/>
          <w:bCs/>
          <w:sz w:val="24"/>
          <w:szCs w:val="24"/>
        </w:rPr>
      </w:pPr>
      <w:r>
        <w:rPr>
          <w:rFonts w:hint="eastAsia" w:ascii="宋体" w:hAnsi="宋体" w:eastAsia="宋体"/>
          <w:b w:val="0"/>
          <w:sz w:val="24"/>
          <w:szCs w:val="24"/>
        </w:rPr>
        <w:t>交标书联系人：林鹭莺（联系电话13959259483、0592-6807565）</w:t>
      </w:r>
    </w:p>
    <w:p>
      <w:pPr>
        <w:pStyle w:val="5"/>
        <w:keepNext w:val="0"/>
        <w:keepLines w:val="0"/>
        <w:numPr>
          <w:ilvl w:val="0"/>
          <w:numId w:val="7"/>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监督电话</w:t>
      </w:r>
      <w:bookmarkEnd w:id="27"/>
      <w:bookmarkEnd w:id="28"/>
      <w:bookmarkEnd w:id="29"/>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hint="eastAsia" w:ascii="宋体" w:hAnsi="宋体" w:eastAsia="宋体"/>
          <w:b w:val="0"/>
          <w:sz w:val="24"/>
          <w:szCs w:val="24"/>
        </w:rPr>
      </w:pPr>
      <w:r>
        <w:rPr>
          <w:rFonts w:hint="eastAsia" w:ascii="宋体" w:hAnsi="宋体" w:eastAsia="宋体"/>
          <w:b w:val="0"/>
          <w:sz w:val="24"/>
          <w:szCs w:val="24"/>
        </w:rPr>
        <w:t xml:space="preserve">海发集团纪检监察室 0592-6800131 </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环保能源公司纪检小组 0592-6807528</w:t>
      </w:r>
    </w:p>
    <w:p>
      <w:pPr>
        <w:shd w:val="clear" w:color="auto" w:fill="FFFFFF"/>
        <w:kinsoku w:val="0"/>
        <w:overflowPunct w:val="0"/>
        <w:adjustRightInd/>
        <w:spacing w:line="400" w:lineRule="atLeast"/>
        <w:jc w:val="right"/>
        <w:rPr>
          <w:rFonts w:ascii="宋体" w:hAnsi="宋体"/>
          <w:sz w:val="24"/>
          <w:szCs w:val="24"/>
        </w:rPr>
      </w:pPr>
    </w:p>
    <w:p>
      <w:pPr>
        <w:shd w:val="clear" w:color="auto" w:fill="FFFFFF"/>
        <w:kinsoku w:val="0"/>
        <w:overflowPunct w:val="0"/>
        <w:adjustRightInd/>
        <w:spacing w:line="400" w:lineRule="atLeast"/>
        <w:jc w:val="right"/>
        <w:rPr>
          <w:rFonts w:ascii="宋体" w:hAnsi="宋体"/>
          <w:sz w:val="24"/>
          <w:szCs w:val="24"/>
        </w:rPr>
      </w:pPr>
      <w:r>
        <w:rPr>
          <w:rFonts w:hint="eastAsia" w:ascii="宋体" w:hAnsi="宋体"/>
          <w:sz w:val="24"/>
          <w:szCs w:val="24"/>
        </w:rPr>
        <w:t>厦门海发环保能源股份有限公司</w:t>
      </w:r>
    </w:p>
    <w:p>
      <w:pPr>
        <w:shd w:val="clear" w:color="auto" w:fill="FFFFFF"/>
        <w:kinsoku w:val="0"/>
        <w:overflowPunct w:val="0"/>
        <w:adjustRightInd/>
        <w:spacing w:line="400" w:lineRule="atLeast"/>
        <w:ind w:firstLine="6076" w:firstLineChars="2532"/>
        <w:jc w:val="right"/>
        <w:rPr>
          <w:rFonts w:ascii="宋体" w:hAnsi="宋体"/>
          <w:sz w:val="24"/>
          <w:szCs w:val="24"/>
        </w:rPr>
      </w:pP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年1</w:t>
      </w:r>
      <w:r>
        <w:rPr>
          <w:rFonts w:hint="eastAsia" w:ascii="宋体" w:hAnsi="宋体"/>
          <w:sz w:val="24"/>
          <w:szCs w:val="24"/>
          <w:lang w:val="en-US" w:eastAsia="zh-CN"/>
        </w:rPr>
        <w:t>2</w:t>
      </w:r>
      <w:r>
        <w:rPr>
          <w:rFonts w:hint="eastAsia" w:ascii="宋体" w:hAnsi="宋体"/>
          <w:sz w:val="24"/>
          <w:szCs w:val="24"/>
        </w:rPr>
        <w:t>月</w:t>
      </w:r>
      <w:r>
        <w:rPr>
          <w:rFonts w:hint="eastAsia" w:ascii="宋体" w:hAnsi="宋体"/>
          <w:sz w:val="24"/>
          <w:szCs w:val="24"/>
          <w:lang w:val="en-US" w:eastAsia="zh-CN"/>
        </w:rPr>
        <w:t>01</w:t>
      </w:r>
      <w:r>
        <w:rPr>
          <w:rFonts w:hint="eastAsia" w:ascii="宋体" w:hAnsi="宋体"/>
          <w:sz w:val="24"/>
          <w:szCs w:val="24"/>
        </w:rPr>
        <w:t>日</w:t>
      </w:r>
    </w:p>
    <w:p>
      <w:pPr>
        <w:pStyle w:val="5"/>
        <w:keepNext w:val="0"/>
        <w:keepLines w:val="0"/>
        <w:snapToGrid w:val="0"/>
        <w:spacing w:before="0" w:after="0" w:line="400" w:lineRule="atLeast"/>
        <w:ind w:firstLine="522" w:firstLineChars="200"/>
        <w:jc w:val="center"/>
        <w:textAlignment w:val="auto"/>
        <w:rPr>
          <w:rFonts w:ascii="宋体" w:hAnsi="宋体" w:eastAsia="宋体"/>
          <w:bCs/>
          <w:sz w:val="24"/>
          <w:szCs w:val="24"/>
        </w:rPr>
      </w:pPr>
    </w:p>
    <w:p>
      <w:pPr>
        <w:pStyle w:val="5"/>
        <w:keepNext w:val="0"/>
        <w:keepLines w:val="0"/>
        <w:snapToGrid w:val="0"/>
        <w:spacing w:before="0" w:after="0" w:line="400" w:lineRule="atLeast"/>
        <w:ind w:firstLine="522" w:firstLineChars="200"/>
        <w:jc w:val="center"/>
        <w:textAlignment w:val="auto"/>
        <w:rPr>
          <w:rFonts w:ascii="宋体" w:hAnsi="宋体" w:eastAsia="宋体"/>
          <w:bCs/>
          <w:sz w:val="24"/>
          <w:szCs w:val="24"/>
        </w:rPr>
      </w:pPr>
    </w:p>
    <w:p>
      <w:pPr>
        <w:pStyle w:val="5"/>
        <w:keepNext w:val="0"/>
        <w:keepLines w:val="0"/>
        <w:snapToGrid w:val="0"/>
        <w:spacing w:before="0" w:after="0" w:line="400" w:lineRule="atLeast"/>
        <w:ind w:firstLine="522" w:firstLineChars="200"/>
        <w:jc w:val="center"/>
        <w:textAlignment w:val="auto"/>
        <w:rPr>
          <w:rFonts w:ascii="宋体" w:hAnsi="宋体" w:eastAsia="宋体"/>
          <w:bCs/>
          <w:sz w:val="24"/>
          <w:szCs w:val="24"/>
        </w:rPr>
      </w:pPr>
    </w:p>
    <w:p>
      <w:pPr>
        <w:shd w:val="clear" w:color="auto" w:fill="FFFFFF"/>
        <w:snapToGrid w:val="0"/>
        <w:spacing w:line="400" w:lineRule="atLeast"/>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pStyle w:val="2"/>
        <w:rPr>
          <w:rFonts w:ascii="宋体" w:hAnsi="宋体"/>
          <w:sz w:val="24"/>
          <w:szCs w:val="24"/>
        </w:rPr>
      </w:pPr>
    </w:p>
    <w:p>
      <w:pPr>
        <w:pStyle w:val="3"/>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shd w:val="clear" w:color="auto" w:fill="FFFFFF"/>
        <w:snapToGrid w:val="0"/>
        <w:spacing w:line="400" w:lineRule="atLeast"/>
        <w:ind w:firstLine="6076" w:firstLineChars="2532"/>
        <w:jc w:val="left"/>
        <w:rPr>
          <w:rFonts w:ascii="宋体" w:hAnsi="宋体"/>
          <w:sz w:val="24"/>
          <w:szCs w:val="24"/>
        </w:rPr>
      </w:pPr>
    </w:p>
    <w:p>
      <w:pPr>
        <w:pStyle w:val="5"/>
        <w:keepNext w:val="0"/>
        <w:keepLines w:val="0"/>
        <w:kinsoku w:val="0"/>
        <w:overflowPunct w:val="0"/>
        <w:autoSpaceDE w:val="0"/>
        <w:autoSpaceDN w:val="0"/>
        <w:adjustRightInd/>
        <w:spacing w:before="0" w:after="0" w:line="400" w:lineRule="atLeast"/>
        <w:ind w:firstLine="522" w:firstLineChars="200"/>
        <w:jc w:val="center"/>
        <w:textAlignment w:val="auto"/>
        <w:rPr>
          <w:rFonts w:ascii="宋体" w:hAnsi="宋体" w:eastAsia="宋体"/>
          <w:bCs/>
          <w:sz w:val="24"/>
          <w:szCs w:val="24"/>
        </w:rPr>
      </w:pPr>
      <w:bookmarkStart w:id="30" w:name="_Toc28625_WPSOffice_Level1"/>
      <w:bookmarkStart w:id="31" w:name="_Toc32729_WPSOffice_Level1"/>
      <w:bookmarkStart w:id="32" w:name="_Toc11260_WPSOffice_Level1"/>
      <w:r>
        <w:rPr>
          <w:rFonts w:hint="eastAsia" w:ascii="宋体" w:hAnsi="宋体" w:eastAsia="宋体"/>
          <w:bCs/>
          <w:sz w:val="24"/>
          <w:szCs w:val="24"/>
        </w:rPr>
        <w:t>第二部分 谈判须知</w:t>
      </w:r>
      <w:bookmarkEnd w:id="30"/>
      <w:bookmarkEnd w:id="31"/>
      <w:bookmarkEnd w:id="32"/>
    </w:p>
    <w:p>
      <w:pPr>
        <w:pStyle w:val="5"/>
        <w:keepNext w:val="0"/>
        <w:keepLines w:val="0"/>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备注：</w:t>
      </w:r>
    </w:p>
    <w:p>
      <w:pPr>
        <w:pStyle w:val="5"/>
        <w:keepNext w:val="0"/>
        <w:keepLines w:val="0"/>
        <w:numPr>
          <w:ilvl w:val="0"/>
          <w:numId w:val="8"/>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全文中带有“*”的条款为关键性条款，如报价方对这些关键性条款存在任何负偏离或不满足将导致报价无效。</w:t>
      </w:r>
    </w:p>
    <w:p>
      <w:pPr>
        <w:pStyle w:val="5"/>
        <w:keepNext w:val="0"/>
        <w:keepLines w:val="0"/>
        <w:numPr>
          <w:ilvl w:val="0"/>
          <w:numId w:val="8"/>
        </w:numPr>
        <w:kinsoku w:val="0"/>
        <w:overflowPunct w:val="0"/>
        <w:autoSpaceDE w:val="0"/>
        <w:autoSpaceDN w:val="0"/>
        <w:adjustRightInd/>
        <w:spacing w:before="0" w:after="0" w:line="400" w:lineRule="atLeast"/>
        <w:jc w:val="both"/>
        <w:textAlignment w:val="auto"/>
        <w:rPr>
          <w:rFonts w:ascii="宋体" w:hAnsi="宋体" w:eastAsia="宋体"/>
          <w:bCs/>
          <w:sz w:val="24"/>
          <w:szCs w:val="24"/>
        </w:rPr>
      </w:pPr>
      <w:r>
        <w:rPr>
          <w:rFonts w:hint="eastAsia" w:ascii="宋体" w:hAnsi="宋体" w:eastAsia="宋体"/>
          <w:bCs/>
          <w:sz w:val="24"/>
          <w:szCs w:val="24"/>
        </w:rPr>
        <w:t>谈判文件中所述技术要求，应视为保证实现本项目服务所需要的最低要求，如有遗漏，报价方应予以补充，否则，一旦成交将认为报价方认同遗漏部分并免费提供。</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本项目为</w:t>
      </w:r>
      <w:r>
        <w:rPr>
          <w:rFonts w:hint="eastAsia" w:ascii="宋体" w:hAnsi="宋体" w:eastAsia="宋体" w:cs="宋体"/>
          <w:b w:val="0"/>
          <w:bCs/>
          <w:kern w:val="2"/>
          <w:sz w:val="24"/>
          <w:szCs w:val="24"/>
          <w:lang w:eastAsia="zh-CN"/>
        </w:rPr>
        <w:t>新阳热电2023年度及2024年度厂区消防设施维保检测服务</w:t>
      </w:r>
      <w:r>
        <w:rPr>
          <w:rFonts w:hint="eastAsia" w:ascii="宋体" w:hAnsi="宋体" w:eastAsia="宋体"/>
          <w:b w:val="0"/>
          <w:sz w:val="24"/>
          <w:szCs w:val="24"/>
        </w:rPr>
        <w:t>竞争性谈判采购，采购方为厦门海发环保能源股份有限公司。</w:t>
      </w:r>
      <w:r>
        <w:rPr>
          <w:rFonts w:hint="eastAsia" w:ascii="宋体" w:hAnsi="宋体" w:eastAsia="宋体"/>
          <w:b w:val="0"/>
          <w:bCs/>
          <w:sz w:val="24"/>
          <w:szCs w:val="24"/>
        </w:rPr>
        <w:t>请各</w:t>
      </w:r>
      <w:r>
        <w:rPr>
          <w:rFonts w:hint="eastAsia" w:ascii="宋体" w:hAnsi="宋体" w:eastAsia="宋体"/>
          <w:b w:val="0"/>
          <w:sz w:val="24"/>
          <w:szCs w:val="24"/>
        </w:rPr>
        <w:t>报价方仔细阅读本谈判文件的内容以保证提交完整有效的响应文件参加谈判活动。</w:t>
      </w:r>
    </w:p>
    <w:p>
      <w:pPr>
        <w:pStyle w:val="4"/>
        <w:spacing w:before="0" w:after="0" w:line="240" w:lineRule="auto"/>
        <w:jc w:val="center"/>
        <w:rPr>
          <w:rFonts w:ascii="宋体" w:hAnsi="宋体"/>
          <w:sz w:val="24"/>
          <w:szCs w:val="24"/>
        </w:rPr>
      </w:pPr>
      <w:bookmarkStart w:id="33" w:name="_Toc117657127"/>
      <w:bookmarkStart w:id="34" w:name="_Toc89055971"/>
      <w:bookmarkStart w:id="35" w:name="_Toc31698"/>
      <w:bookmarkStart w:id="36" w:name="_Toc4901220"/>
      <w:bookmarkStart w:id="37" w:name="_Toc168484099"/>
      <w:r>
        <w:rPr>
          <w:rFonts w:hint="eastAsia" w:ascii="宋体" w:hAnsi="宋体"/>
          <w:sz w:val="24"/>
          <w:szCs w:val="24"/>
        </w:rPr>
        <w:t>前  附  表</w:t>
      </w:r>
      <w:bookmarkEnd w:id="33"/>
      <w:bookmarkEnd w:id="34"/>
      <w:bookmarkEnd w:id="35"/>
      <w:bookmarkEnd w:id="36"/>
      <w:bookmarkEnd w:id="37"/>
    </w:p>
    <w:tbl>
      <w:tblPr>
        <w:tblStyle w:val="1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8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489"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rPr>
            </w:pPr>
            <w:r>
              <w:rPr>
                <w:rFonts w:hint="eastAsia" w:ascii="宋体" w:hAnsi="宋体" w:cs="宋体"/>
                <w:b/>
                <w:sz w:val="24"/>
                <w:szCs w:val="24"/>
              </w:rPr>
              <w:t>项目</w:t>
            </w:r>
          </w:p>
        </w:tc>
        <w:tc>
          <w:tcPr>
            <w:tcW w:w="4510"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rPr>
            </w:pPr>
            <w:r>
              <w:rPr>
                <w:rFonts w:hint="eastAsia" w:ascii="宋体" w:hAnsi="宋体" w:cs="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489" w:type="pct"/>
            <w:tcBorders>
              <w:top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w:t>
            </w:r>
          </w:p>
        </w:tc>
        <w:tc>
          <w:tcPr>
            <w:tcW w:w="4510" w:type="pct"/>
            <w:tcBorders>
              <w:top w:val="single" w:color="auto" w:sz="4" w:space="0"/>
            </w:tcBorders>
            <w:vAlign w:val="center"/>
          </w:tcPr>
          <w:p>
            <w:pPr>
              <w:spacing w:line="380" w:lineRule="exact"/>
              <w:rPr>
                <w:rFonts w:ascii="宋体" w:hAnsi="宋体" w:cs="宋体"/>
                <w:b/>
                <w:sz w:val="24"/>
                <w:szCs w:val="24"/>
              </w:rPr>
            </w:pPr>
            <w:r>
              <w:rPr>
                <w:rFonts w:hint="eastAsia" w:ascii="宋体" w:hAnsi="宋体" w:cs="宋体"/>
                <w:b/>
                <w:sz w:val="24"/>
                <w:szCs w:val="24"/>
              </w:rPr>
              <w:t>项目概况</w:t>
            </w:r>
          </w:p>
          <w:p>
            <w:pPr>
              <w:numPr>
                <w:ilvl w:val="0"/>
                <w:numId w:val="9"/>
              </w:numPr>
              <w:spacing w:line="380" w:lineRule="exact"/>
              <w:rPr>
                <w:rFonts w:ascii="宋体" w:hAnsi="宋体" w:cs="宋体"/>
                <w:bCs/>
                <w:kern w:val="2"/>
                <w:sz w:val="24"/>
                <w:szCs w:val="24"/>
              </w:rPr>
            </w:pPr>
            <w:r>
              <w:rPr>
                <w:rFonts w:hint="eastAsia" w:ascii="宋体" w:hAnsi="宋体" w:cs="宋体"/>
                <w:bCs/>
                <w:sz w:val="24"/>
                <w:szCs w:val="24"/>
              </w:rPr>
              <w:t>项目名称：</w:t>
            </w:r>
            <w:r>
              <w:rPr>
                <w:rFonts w:hint="eastAsia" w:ascii="宋体" w:hAnsi="宋体" w:cs="宋体"/>
                <w:bCs/>
                <w:kern w:val="2"/>
                <w:sz w:val="24"/>
                <w:szCs w:val="24"/>
                <w:lang w:eastAsia="zh-CN"/>
              </w:rPr>
              <w:t>新阳热电2023年度及2024年度厂区消防设施维保检测服务</w:t>
            </w:r>
          </w:p>
          <w:p>
            <w:pPr>
              <w:numPr>
                <w:ilvl w:val="0"/>
                <w:numId w:val="9"/>
              </w:numPr>
              <w:spacing w:line="380" w:lineRule="exact"/>
              <w:rPr>
                <w:rFonts w:ascii="宋体" w:hAnsi="宋体" w:cs="宋体"/>
                <w:bCs/>
                <w:kern w:val="2"/>
                <w:sz w:val="24"/>
                <w:szCs w:val="24"/>
              </w:rPr>
            </w:pPr>
            <w:r>
              <w:rPr>
                <w:rFonts w:hint="eastAsia" w:ascii="宋体" w:hAnsi="宋体" w:cs="宋体"/>
                <w:bCs/>
                <w:kern w:val="2"/>
                <w:sz w:val="24"/>
                <w:szCs w:val="24"/>
              </w:rPr>
              <w:t>采 购 人：</w:t>
            </w:r>
            <w:r>
              <w:rPr>
                <w:rFonts w:hint="eastAsia" w:ascii="宋体" w:hAnsi="宋体" w:cs="宋体"/>
                <w:sz w:val="24"/>
                <w:szCs w:val="24"/>
              </w:rPr>
              <w:t>厦门海发环保能源股份有限公司</w:t>
            </w:r>
          </w:p>
          <w:p>
            <w:pPr>
              <w:numPr>
                <w:ilvl w:val="0"/>
                <w:numId w:val="9"/>
              </w:numPr>
              <w:spacing w:line="380" w:lineRule="exact"/>
              <w:rPr>
                <w:rFonts w:ascii="宋体" w:hAnsi="宋体" w:cs="宋体"/>
                <w:bCs/>
                <w:kern w:val="2"/>
                <w:sz w:val="24"/>
                <w:szCs w:val="24"/>
              </w:rPr>
            </w:pPr>
            <w:r>
              <w:rPr>
                <w:rFonts w:hint="eastAsia" w:ascii="宋体" w:hAnsi="宋体" w:cs="宋体"/>
                <w:bCs/>
                <w:kern w:val="2"/>
                <w:sz w:val="24"/>
                <w:szCs w:val="24"/>
              </w:rPr>
              <w:t>采购方式：公开竞争性谈判</w:t>
            </w:r>
          </w:p>
          <w:p>
            <w:pPr>
              <w:numPr>
                <w:ilvl w:val="0"/>
                <w:numId w:val="9"/>
              </w:numPr>
              <w:spacing w:line="380" w:lineRule="exact"/>
              <w:rPr>
                <w:rFonts w:ascii="宋体" w:hAnsi="宋体" w:cs="宋体"/>
                <w:bCs/>
                <w:kern w:val="2"/>
                <w:sz w:val="24"/>
                <w:szCs w:val="24"/>
              </w:rPr>
            </w:pPr>
            <w:r>
              <w:rPr>
                <w:rFonts w:hint="eastAsia" w:ascii="宋体" w:hAnsi="宋体" w:cs="宋体"/>
                <w:bCs/>
                <w:kern w:val="2"/>
                <w:sz w:val="24"/>
                <w:szCs w:val="24"/>
              </w:rPr>
              <w:t>资金来源：国有企业自筹资金</w:t>
            </w:r>
          </w:p>
          <w:p>
            <w:pPr>
              <w:numPr>
                <w:ilvl w:val="0"/>
                <w:numId w:val="9"/>
              </w:numPr>
              <w:spacing w:line="380" w:lineRule="exact"/>
              <w:rPr>
                <w:rFonts w:ascii="宋体" w:hAnsi="宋体" w:cs="宋体"/>
                <w:bCs/>
                <w:kern w:val="2"/>
                <w:sz w:val="24"/>
                <w:szCs w:val="24"/>
              </w:rPr>
            </w:pPr>
            <w:r>
              <w:rPr>
                <w:rFonts w:hint="eastAsia" w:ascii="宋体" w:hAnsi="宋体" w:cs="宋体"/>
                <w:bCs/>
                <w:kern w:val="2"/>
                <w:sz w:val="24"/>
                <w:szCs w:val="24"/>
              </w:rPr>
              <w:t>项目编号：</w:t>
            </w:r>
            <w:r>
              <w:rPr>
                <w:rFonts w:hint="eastAsia" w:ascii="宋体" w:hAnsi="宋体" w:cs="宋体"/>
                <w:bCs/>
                <w:kern w:val="2"/>
                <w:sz w:val="24"/>
                <w:szCs w:val="24"/>
                <w:lang w:eastAsia="zh-CN"/>
              </w:rPr>
              <w:t>HFHN-XY2022-</w:t>
            </w:r>
            <w:r>
              <w:rPr>
                <w:rFonts w:hint="eastAsia" w:ascii="宋体" w:hAnsi="宋体" w:cs="宋体"/>
                <w:bCs/>
                <w:kern w:val="2"/>
                <w:sz w:val="24"/>
                <w:szCs w:val="24"/>
                <w:lang w:val="en-US" w:eastAsia="zh-CN"/>
              </w:rPr>
              <w:t>028</w:t>
            </w:r>
          </w:p>
          <w:p>
            <w:pPr>
              <w:numPr>
                <w:ilvl w:val="0"/>
                <w:numId w:val="9"/>
              </w:numPr>
              <w:spacing w:line="380" w:lineRule="exact"/>
              <w:rPr>
                <w:rFonts w:ascii="宋体" w:hAnsi="宋体" w:cs="宋体"/>
                <w:bCs/>
                <w:kern w:val="2"/>
                <w:sz w:val="24"/>
                <w:szCs w:val="24"/>
                <w:highlight w:val="none"/>
              </w:rPr>
            </w:pPr>
            <w:r>
              <w:rPr>
                <w:rFonts w:hint="eastAsia" w:ascii="宋体" w:hAnsi="宋体" w:cs="宋体"/>
                <w:bCs/>
                <w:kern w:val="2"/>
                <w:sz w:val="24"/>
                <w:szCs w:val="24"/>
                <w:highlight w:val="none"/>
              </w:rPr>
              <w:t>质量要求：根据</w:t>
            </w:r>
            <w:r>
              <w:rPr>
                <w:rFonts w:hint="eastAsia" w:ascii="宋体" w:hAnsi="宋体" w:cs="宋体"/>
                <w:bCs/>
                <w:kern w:val="2"/>
                <w:sz w:val="24"/>
                <w:szCs w:val="24"/>
                <w:highlight w:val="none"/>
                <w:lang w:eastAsia="zh-CN"/>
              </w:rPr>
              <w:t>《建筑消防设施的维护管理 GB25201-2010》、《建筑消防设施检测技术规程(GA 503-2004)》</w:t>
            </w:r>
            <w:r>
              <w:rPr>
                <w:rFonts w:hint="eastAsia" w:ascii="宋体" w:hAnsi="宋体" w:cs="宋体"/>
                <w:bCs/>
                <w:kern w:val="2"/>
                <w:sz w:val="24"/>
                <w:szCs w:val="24"/>
                <w:highlight w:val="none"/>
                <w:lang w:val="en-US" w:eastAsia="zh-CN"/>
              </w:rPr>
              <w:t>等</w:t>
            </w:r>
            <w:r>
              <w:rPr>
                <w:rFonts w:hint="eastAsia" w:ascii="宋体" w:hAnsi="宋体" w:cs="宋体"/>
                <w:bCs/>
                <w:kern w:val="2"/>
                <w:sz w:val="24"/>
                <w:szCs w:val="24"/>
                <w:highlight w:val="none"/>
              </w:rPr>
              <w:t>及相关法律法规、技术规范和操作规范等要求定期进行月检、季检、年检对厂区开展消防</w:t>
            </w:r>
            <w:r>
              <w:rPr>
                <w:rFonts w:hint="eastAsia" w:ascii="宋体" w:hAnsi="宋体" w:cs="宋体"/>
                <w:bCs/>
                <w:kern w:val="2"/>
                <w:sz w:val="24"/>
                <w:szCs w:val="24"/>
                <w:highlight w:val="none"/>
                <w:lang w:val="en-US" w:eastAsia="zh-CN"/>
              </w:rPr>
              <w:t>器材</w:t>
            </w:r>
            <w:r>
              <w:rPr>
                <w:rFonts w:hint="eastAsia" w:ascii="宋体" w:hAnsi="宋体" w:cs="宋体"/>
                <w:bCs/>
                <w:kern w:val="2"/>
                <w:sz w:val="24"/>
                <w:szCs w:val="24"/>
                <w:highlight w:val="none"/>
              </w:rPr>
              <w:t>设施</w:t>
            </w:r>
            <w:r>
              <w:rPr>
                <w:rFonts w:hint="eastAsia" w:ascii="宋体" w:hAnsi="宋体" w:cs="宋体"/>
                <w:bCs/>
                <w:kern w:val="2"/>
                <w:sz w:val="24"/>
                <w:szCs w:val="24"/>
                <w:highlight w:val="none"/>
                <w:lang w:val="en-US" w:eastAsia="zh-CN"/>
              </w:rPr>
              <w:t>设备进行</w:t>
            </w:r>
            <w:r>
              <w:rPr>
                <w:rFonts w:hint="eastAsia" w:ascii="宋体" w:hAnsi="宋体" w:cs="宋体"/>
                <w:bCs/>
                <w:kern w:val="2"/>
                <w:sz w:val="24"/>
                <w:szCs w:val="24"/>
                <w:highlight w:val="none"/>
              </w:rPr>
              <w:t>维护、保养及检测服务，并按规定出具相应的检测报告。</w:t>
            </w:r>
          </w:p>
          <w:p>
            <w:pPr>
              <w:numPr>
                <w:ilvl w:val="0"/>
                <w:numId w:val="9"/>
              </w:numPr>
              <w:spacing w:line="380" w:lineRule="exact"/>
              <w:rPr>
                <w:rFonts w:ascii="宋体" w:hAnsi="宋体" w:cs="宋体"/>
                <w:bCs/>
                <w:kern w:val="2"/>
                <w:sz w:val="24"/>
                <w:szCs w:val="24"/>
              </w:rPr>
            </w:pPr>
            <w:r>
              <w:rPr>
                <w:rFonts w:hint="eastAsia" w:ascii="宋体" w:hAnsi="宋体" w:cs="宋体"/>
                <w:bCs/>
                <w:kern w:val="2"/>
                <w:sz w:val="24"/>
                <w:szCs w:val="24"/>
                <w:lang w:eastAsia="zh-CN"/>
              </w:rPr>
              <w:t>服务期限：2023年1月17日至2025年1月16日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89" w:type="pct"/>
            <w:vAlign w:val="center"/>
          </w:tcPr>
          <w:p>
            <w:pPr>
              <w:spacing w:line="360" w:lineRule="auto"/>
              <w:jc w:val="center"/>
              <w:rPr>
                <w:rFonts w:ascii="宋体" w:hAnsi="宋体" w:cs="宋体"/>
                <w:bCs/>
                <w:kern w:val="2"/>
                <w:sz w:val="24"/>
                <w:szCs w:val="24"/>
              </w:rPr>
            </w:pPr>
            <w:r>
              <w:rPr>
                <w:rFonts w:hint="eastAsia" w:ascii="宋体" w:hAnsi="宋体" w:cs="宋体"/>
                <w:bCs/>
                <w:kern w:val="2"/>
                <w:sz w:val="24"/>
                <w:szCs w:val="24"/>
              </w:rPr>
              <w:t>2</w:t>
            </w:r>
          </w:p>
        </w:tc>
        <w:tc>
          <w:tcPr>
            <w:tcW w:w="4510" w:type="pct"/>
            <w:vAlign w:val="center"/>
          </w:tcPr>
          <w:p>
            <w:pPr>
              <w:snapToGrid w:val="0"/>
              <w:spacing w:line="400" w:lineRule="exact"/>
              <w:ind w:left="843" w:hanging="843" w:hangingChars="350"/>
              <w:rPr>
                <w:rFonts w:ascii="宋体" w:hAnsi="宋体"/>
                <w:b/>
                <w:bCs/>
                <w:sz w:val="24"/>
                <w:szCs w:val="24"/>
                <w:highlight w:val="yellow"/>
              </w:rPr>
            </w:pPr>
            <w:r>
              <w:rPr>
                <w:rFonts w:hint="eastAsia" w:ascii="宋体" w:hAnsi="宋体" w:cs="宋体"/>
                <w:b/>
                <w:bCs/>
                <w:sz w:val="24"/>
                <w:szCs w:val="24"/>
              </w:rPr>
              <w:t>响应人资格要求</w:t>
            </w:r>
          </w:p>
          <w:p>
            <w:pPr>
              <w:numPr>
                <w:ilvl w:val="0"/>
                <w:numId w:val="10"/>
              </w:numPr>
              <w:spacing w:line="360" w:lineRule="auto"/>
              <w:rPr>
                <w:rFonts w:ascii="宋体" w:hAnsi="宋体" w:cs="宋体"/>
                <w:kern w:val="2"/>
                <w:sz w:val="24"/>
                <w:szCs w:val="24"/>
              </w:rPr>
            </w:pPr>
            <w:r>
              <w:rPr>
                <w:rFonts w:hint="eastAsia" w:ascii="宋体" w:hAnsi="宋体"/>
                <w:sz w:val="24"/>
                <w:szCs w:val="24"/>
              </w:rPr>
              <w:t>响应谈判文件、参加报价竞争的中华人民共和国境内的企业法人（事业法人），且具有独立订立合同的权力，提供营业执照和资质证书复印件并加盖公章。</w:t>
            </w:r>
          </w:p>
          <w:p>
            <w:pPr>
              <w:numPr>
                <w:ilvl w:val="0"/>
                <w:numId w:val="10"/>
              </w:numPr>
              <w:spacing w:line="360" w:lineRule="auto"/>
              <w:rPr>
                <w:rFonts w:ascii="宋体" w:hAnsi="宋体" w:cs="宋体"/>
                <w:kern w:val="2"/>
                <w:sz w:val="24"/>
                <w:szCs w:val="24"/>
              </w:rPr>
            </w:pPr>
            <w:r>
              <w:rPr>
                <w:rFonts w:hint="eastAsia" w:ascii="宋体" w:hAnsi="宋体" w:cs="宋体"/>
                <w:kern w:val="2"/>
                <w:sz w:val="24"/>
                <w:szCs w:val="24"/>
              </w:rPr>
              <w:t>报价方应在福建省消防技术服务信息平台进行备案，且消防技术服务机构服务水平为四星级（综合评定赋分分值大于等于八十分），提供证明（提供福建省消防技术服务信息平台的备案信息及服务水平的截图）并加盖公章。</w:t>
            </w:r>
          </w:p>
          <w:p>
            <w:pPr>
              <w:numPr>
                <w:ilvl w:val="0"/>
                <w:numId w:val="10"/>
              </w:numPr>
              <w:spacing w:line="360" w:lineRule="auto"/>
              <w:rPr>
                <w:rFonts w:ascii="宋体" w:hAnsi="宋体" w:cs="宋体"/>
                <w:kern w:val="2"/>
                <w:sz w:val="24"/>
                <w:szCs w:val="24"/>
              </w:rPr>
            </w:pPr>
            <w:r>
              <w:rPr>
                <w:rFonts w:hint="eastAsia" w:ascii="宋体" w:hAnsi="宋体"/>
                <w:sz w:val="24"/>
                <w:szCs w:val="24"/>
              </w:rPr>
              <w:t>报价方提供法定代表人身份证明书，若非企业法定代表人签字报价需提交法人授权委托书</w:t>
            </w:r>
            <w:r>
              <w:rPr>
                <w:rFonts w:hint="eastAsia" w:ascii="宋体" w:hAnsi="宋体" w:cs="宋体"/>
                <w:kern w:val="2"/>
                <w:sz w:val="24"/>
                <w:szCs w:val="24"/>
              </w:rPr>
              <w:t>。</w:t>
            </w:r>
          </w:p>
          <w:p>
            <w:pPr>
              <w:numPr>
                <w:ilvl w:val="0"/>
                <w:numId w:val="10"/>
              </w:numPr>
              <w:spacing w:line="360" w:lineRule="auto"/>
              <w:rPr>
                <w:rFonts w:ascii="宋体" w:hAnsi="宋体" w:cs="宋体"/>
                <w:bCs/>
                <w:kern w:val="2"/>
                <w:sz w:val="24"/>
                <w:szCs w:val="24"/>
              </w:rPr>
            </w:pPr>
            <w:r>
              <w:rPr>
                <w:rFonts w:hint="eastAsia" w:ascii="宋体" w:hAnsi="宋体"/>
                <w:sz w:val="24"/>
                <w:szCs w:val="24"/>
              </w:rPr>
              <w:t>报价方须近三年内具有3项建筑消防服务业绩，提供业绩合同复印件并加盖公章。</w:t>
            </w:r>
          </w:p>
          <w:p>
            <w:pPr>
              <w:numPr>
                <w:ilvl w:val="0"/>
                <w:numId w:val="10"/>
              </w:numPr>
              <w:spacing w:line="360" w:lineRule="auto"/>
              <w:rPr>
                <w:rFonts w:ascii="宋体" w:hAnsi="宋体" w:cs="宋体"/>
                <w:bCs/>
                <w:kern w:val="2"/>
                <w:sz w:val="24"/>
                <w:szCs w:val="24"/>
              </w:rPr>
            </w:pPr>
            <w:r>
              <w:rPr>
                <w:rFonts w:hint="eastAsia" w:ascii="宋体" w:hAnsi="宋体" w:cs="宋体"/>
                <w:bCs/>
                <w:kern w:val="2"/>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3</w:t>
            </w:r>
          </w:p>
        </w:tc>
        <w:tc>
          <w:tcPr>
            <w:tcW w:w="4510" w:type="pct"/>
            <w:vAlign w:val="center"/>
          </w:tcPr>
          <w:p>
            <w:pPr>
              <w:snapToGrid w:val="0"/>
              <w:spacing w:line="400" w:lineRule="exact"/>
              <w:ind w:left="843" w:hanging="843" w:hangingChars="350"/>
              <w:rPr>
                <w:rFonts w:ascii="宋体" w:hAnsi="宋体" w:cs="宋体"/>
                <w:sz w:val="24"/>
                <w:szCs w:val="24"/>
              </w:rPr>
            </w:pPr>
            <w:r>
              <w:rPr>
                <w:rFonts w:hint="eastAsia" w:ascii="宋体" w:hAnsi="宋体" w:cs="宋体"/>
                <w:b/>
                <w:bCs/>
                <w:sz w:val="24"/>
                <w:szCs w:val="24"/>
              </w:rPr>
              <w:t>踏勘现场：</w:t>
            </w:r>
            <w:r>
              <w:rPr>
                <w:rFonts w:hint="eastAsia" w:ascii="宋体" w:hAnsi="宋体" w:cs="宋体"/>
                <w:bCs/>
                <w:sz w:val="24"/>
                <w:szCs w:val="24"/>
              </w:rPr>
              <w:t>自行组织</w:t>
            </w:r>
          </w:p>
          <w:p>
            <w:pPr>
              <w:spacing w:line="400" w:lineRule="exact"/>
              <w:jc w:val="left"/>
              <w:rPr>
                <w:rFonts w:ascii="宋体" w:hAnsi="宋体" w:cs="宋体"/>
                <w:b/>
                <w:bCs/>
                <w:sz w:val="24"/>
                <w:szCs w:val="24"/>
              </w:rPr>
            </w:pPr>
            <w:r>
              <w:rPr>
                <w:rFonts w:hint="eastAsia" w:ascii="宋体" w:hAnsi="宋体" w:cs="宋体"/>
                <w:b/>
                <w:bCs/>
                <w:sz w:val="24"/>
                <w:szCs w:val="24"/>
              </w:rPr>
              <w:t>答疑形式：</w:t>
            </w:r>
            <w:r>
              <w:rPr>
                <w:rFonts w:hint="eastAsia" w:ascii="宋体" w:hAnsi="宋体" w:cs="宋体"/>
                <w:bCs/>
                <w:sz w:val="24"/>
                <w:szCs w:val="24"/>
              </w:rPr>
              <w:t>本次竞争性谈判不举行答疑会，如有问题可与采购方联系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4</w:t>
            </w:r>
          </w:p>
        </w:tc>
        <w:tc>
          <w:tcPr>
            <w:tcW w:w="4510" w:type="pct"/>
            <w:vAlign w:val="center"/>
          </w:tcPr>
          <w:p>
            <w:pPr>
              <w:spacing w:line="400" w:lineRule="exact"/>
              <w:jc w:val="left"/>
              <w:rPr>
                <w:rFonts w:ascii="宋体" w:hAnsi="宋体" w:cs="宋体"/>
                <w:sz w:val="24"/>
                <w:szCs w:val="24"/>
              </w:rPr>
            </w:pPr>
            <w:r>
              <w:rPr>
                <w:rFonts w:hint="eastAsia" w:ascii="宋体" w:hAnsi="宋体" w:cs="宋体"/>
                <w:b/>
                <w:sz w:val="24"/>
                <w:szCs w:val="24"/>
              </w:rPr>
              <w:t>响应报价文件有效期：</w:t>
            </w:r>
            <w:r>
              <w:rPr>
                <w:rFonts w:hint="eastAsia" w:ascii="宋体" w:hAnsi="宋体" w:cs="宋体"/>
                <w:sz w:val="24"/>
                <w:szCs w:val="24"/>
              </w:rPr>
              <w:t>自谈判截止日起 60 天（日历天）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5</w:t>
            </w:r>
          </w:p>
        </w:tc>
        <w:tc>
          <w:tcPr>
            <w:tcW w:w="4510" w:type="pct"/>
            <w:vAlign w:val="center"/>
          </w:tcPr>
          <w:p>
            <w:pPr>
              <w:spacing w:line="400" w:lineRule="exact"/>
              <w:jc w:val="left"/>
              <w:rPr>
                <w:rFonts w:ascii="宋体" w:hAnsi="宋体" w:cs="宋体"/>
                <w:sz w:val="24"/>
                <w:szCs w:val="24"/>
              </w:rPr>
            </w:pPr>
            <w:r>
              <w:rPr>
                <w:rFonts w:hint="eastAsia" w:ascii="宋体" w:hAnsi="宋体" w:cs="宋体"/>
                <w:b/>
                <w:bCs/>
                <w:sz w:val="24"/>
                <w:szCs w:val="24"/>
              </w:rPr>
              <w:t>响应报价文件装订要求</w:t>
            </w:r>
            <w:r>
              <w:rPr>
                <w:rFonts w:hint="eastAsia" w:ascii="宋体" w:hAnsi="宋体" w:cs="宋体"/>
                <w:sz w:val="24"/>
                <w:szCs w:val="24"/>
              </w:rPr>
              <w:t>：响应报价文件应装订成册，装订采用左侧装订。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6</w:t>
            </w:r>
          </w:p>
        </w:tc>
        <w:tc>
          <w:tcPr>
            <w:tcW w:w="4510" w:type="pct"/>
            <w:vAlign w:val="center"/>
          </w:tcPr>
          <w:p>
            <w:pPr>
              <w:spacing w:line="400" w:lineRule="exact"/>
              <w:jc w:val="left"/>
              <w:rPr>
                <w:rFonts w:ascii="宋体" w:hAnsi="宋体" w:cs="宋体"/>
                <w:sz w:val="24"/>
                <w:szCs w:val="24"/>
              </w:rPr>
            </w:pPr>
            <w:r>
              <w:rPr>
                <w:rFonts w:hint="eastAsia" w:ascii="宋体" w:hAnsi="宋体" w:cs="宋体"/>
                <w:b/>
                <w:bCs/>
                <w:sz w:val="24"/>
                <w:szCs w:val="24"/>
              </w:rPr>
              <w:t>响应报价文件递交截止日期</w:t>
            </w:r>
            <w:r>
              <w:rPr>
                <w:rFonts w:hint="eastAsia" w:ascii="宋体" w:hAnsi="宋体" w:cs="宋体"/>
                <w:sz w:val="24"/>
                <w:szCs w:val="24"/>
              </w:rPr>
              <w:t>：</w:t>
            </w:r>
            <w:r>
              <w:rPr>
                <w:rFonts w:hint="eastAsia" w:ascii="宋体" w:hAnsi="宋体" w:cs="宋体"/>
                <w:sz w:val="24"/>
                <w:szCs w:val="24"/>
                <w:lang w:eastAsia="zh-CN"/>
              </w:rPr>
              <w:t>2022年1</w:t>
            </w:r>
            <w:r>
              <w:rPr>
                <w:rFonts w:hint="eastAsia" w:ascii="宋体" w:hAnsi="宋体" w:cs="宋体"/>
                <w:sz w:val="24"/>
                <w:szCs w:val="24"/>
                <w:lang w:val="en-US" w:eastAsia="zh-CN"/>
              </w:rPr>
              <w:t>2</w:t>
            </w:r>
            <w:r>
              <w:rPr>
                <w:rFonts w:hint="eastAsia" w:ascii="宋体" w:hAnsi="宋体" w:cs="宋体"/>
                <w:sz w:val="24"/>
                <w:szCs w:val="24"/>
                <w:lang w:eastAsia="zh-CN"/>
              </w:rPr>
              <w:t>月</w:t>
            </w:r>
            <w:r>
              <w:rPr>
                <w:rFonts w:hint="eastAsia" w:ascii="宋体" w:hAnsi="宋体" w:cs="宋体"/>
                <w:sz w:val="24"/>
                <w:szCs w:val="24"/>
                <w:lang w:val="en-US" w:eastAsia="zh-CN"/>
              </w:rPr>
              <w:t>07</w:t>
            </w:r>
            <w:r>
              <w:rPr>
                <w:rFonts w:hint="eastAsia" w:ascii="宋体" w:hAnsi="宋体" w:cs="宋体"/>
                <w:sz w:val="24"/>
                <w:szCs w:val="24"/>
                <w:lang w:eastAsia="zh-CN"/>
              </w:rPr>
              <w:t>日</w:t>
            </w:r>
            <w:r>
              <w:rPr>
                <w:rFonts w:hint="eastAsia" w:ascii="宋体" w:hAnsi="宋体" w:cs="宋体"/>
                <w:sz w:val="24"/>
                <w:szCs w:val="24"/>
              </w:rPr>
              <w:t>10时00分</w:t>
            </w:r>
          </w:p>
          <w:p>
            <w:pPr>
              <w:spacing w:line="400" w:lineRule="exact"/>
              <w:jc w:val="left"/>
              <w:rPr>
                <w:rFonts w:ascii="宋体" w:hAnsi="宋体" w:cs="宋体"/>
                <w:sz w:val="24"/>
                <w:szCs w:val="24"/>
              </w:rPr>
            </w:pPr>
            <w:r>
              <w:rPr>
                <w:rFonts w:hint="eastAsia" w:ascii="宋体" w:hAnsi="宋体" w:cs="宋体"/>
                <w:b/>
                <w:bCs/>
                <w:sz w:val="24"/>
                <w:szCs w:val="24"/>
              </w:rPr>
              <w:t>响应报价文件递交至</w:t>
            </w:r>
            <w:r>
              <w:rPr>
                <w:rFonts w:hint="eastAsia" w:ascii="宋体" w:hAnsi="宋体" w:cs="宋体"/>
                <w:sz w:val="24"/>
                <w:szCs w:val="24"/>
              </w:rPr>
              <w:t>：厦门海发环保能源股份有限公司2楼安全环保部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7</w:t>
            </w:r>
          </w:p>
        </w:tc>
        <w:tc>
          <w:tcPr>
            <w:tcW w:w="4510" w:type="pct"/>
            <w:vAlign w:val="center"/>
          </w:tcPr>
          <w:p>
            <w:pPr>
              <w:spacing w:line="400" w:lineRule="exact"/>
              <w:jc w:val="left"/>
              <w:rPr>
                <w:rFonts w:ascii="宋体" w:hAnsi="宋体" w:cs="宋体"/>
                <w:sz w:val="24"/>
                <w:szCs w:val="24"/>
              </w:rPr>
            </w:pPr>
            <w:r>
              <w:rPr>
                <w:rFonts w:hint="eastAsia" w:ascii="宋体" w:hAnsi="宋体" w:cs="宋体"/>
                <w:b/>
                <w:bCs/>
                <w:sz w:val="24"/>
                <w:szCs w:val="24"/>
              </w:rPr>
              <w:t>谈判时间</w:t>
            </w:r>
            <w:r>
              <w:rPr>
                <w:rFonts w:hint="eastAsia" w:ascii="宋体" w:hAnsi="宋体" w:cs="宋体"/>
                <w:sz w:val="24"/>
                <w:szCs w:val="24"/>
              </w:rPr>
              <w:t>：</w:t>
            </w:r>
            <w:r>
              <w:rPr>
                <w:rFonts w:hint="eastAsia" w:ascii="宋体" w:hAnsi="宋体" w:cs="宋体"/>
                <w:sz w:val="24"/>
                <w:szCs w:val="24"/>
                <w:lang w:eastAsia="zh-CN"/>
              </w:rPr>
              <w:t>2022年1</w:t>
            </w:r>
            <w:r>
              <w:rPr>
                <w:rFonts w:hint="eastAsia" w:ascii="宋体" w:hAnsi="宋体" w:cs="宋体"/>
                <w:sz w:val="24"/>
                <w:szCs w:val="24"/>
                <w:lang w:val="en-US" w:eastAsia="zh-CN"/>
              </w:rPr>
              <w:t>2</w:t>
            </w:r>
            <w:r>
              <w:rPr>
                <w:rFonts w:hint="eastAsia" w:ascii="宋体" w:hAnsi="宋体" w:cs="宋体"/>
                <w:sz w:val="24"/>
                <w:szCs w:val="24"/>
                <w:lang w:eastAsia="zh-CN"/>
              </w:rPr>
              <w:t>月</w:t>
            </w:r>
            <w:r>
              <w:rPr>
                <w:rFonts w:hint="eastAsia" w:ascii="宋体" w:hAnsi="宋体" w:cs="宋体"/>
                <w:sz w:val="24"/>
                <w:szCs w:val="24"/>
                <w:lang w:val="en-US" w:eastAsia="zh-CN"/>
              </w:rPr>
              <w:t>07</w:t>
            </w:r>
            <w:bookmarkStart w:id="135" w:name="_GoBack"/>
            <w:bookmarkEnd w:id="135"/>
            <w:r>
              <w:rPr>
                <w:rFonts w:hint="eastAsia" w:ascii="宋体" w:hAnsi="宋体" w:cs="宋体"/>
                <w:sz w:val="24"/>
                <w:szCs w:val="24"/>
                <w:lang w:eastAsia="zh-CN"/>
              </w:rPr>
              <w:t>日</w:t>
            </w:r>
            <w:r>
              <w:rPr>
                <w:rFonts w:hint="eastAsia" w:ascii="宋体" w:hAnsi="宋体" w:cs="宋体"/>
                <w:sz w:val="24"/>
                <w:szCs w:val="24"/>
              </w:rPr>
              <w:t>10时00分</w:t>
            </w:r>
          </w:p>
          <w:p>
            <w:pPr>
              <w:spacing w:line="400" w:lineRule="exact"/>
              <w:jc w:val="left"/>
              <w:rPr>
                <w:rFonts w:ascii="宋体" w:hAnsi="宋体" w:cs="宋体"/>
                <w:sz w:val="24"/>
                <w:szCs w:val="24"/>
              </w:rPr>
            </w:pPr>
            <w:r>
              <w:rPr>
                <w:rFonts w:hint="eastAsia" w:ascii="宋体" w:hAnsi="宋体" w:cs="宋体"/>
                <w:b/>
                <w:bCs/>
                <w:sz w:val="24"/>
                <w:szCs w:val="24"/>
              </w:rPr>
              <w:t>谈判地点</w:t>
            </w:r>
            <w:r>
              <w:rPr>
                <w:rFonts w:hint="eastAsia" w:ascii="宋体" w:hAnsi="宋体" w:cs="宋体"/>
                <w:sz w:val="24"/>
                <w:szCs w:val="24"/>
              </w:rPr>
              <w:t>：厦门海发环保能源股份有限公司二楼</w:t>
            </w:r>
            <w:r>
              <w:rPr>
                <w:rFonts w:hint="eastAsia" w:ascii="宋体" w:hAnsi="宋体"/>
                <w:b/>
                <w:sz w:val="24"/>
                <w:szCs w:val="24"/>
              </w:rPr>
              <w:t>评标室</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8</w:t>
            </w:r>
          </w:p>
        </w:tc>
        <w:tc>
          <w:tcPr>
            <w:tcW w:w="4510" w:type="pct"/>
            <w:vAlign w:val="center"/>
          </w:tcPr>
          <w:p>
            <w:pPr>
              <w:spacing w:line="400" w:lineRule="exact"/>
              <w:jc w:val="left"/>
              <w:rPr>
                <w:rFonts w:ascii="宋体" w:hAnsi="宋体" w:cs="宋体"/>
                <w:b/>
                <w:bCs/>
                <w:sz w:val="24"/>
                <w:szCs w:val="24"/>
              </w:rPr>
            </w:pPr>
            <w:r>
              <w:rPr>
                <w:rFonts w:hint="eastAsia" w:ascii="宋体" w:hAnsi="宋体" w:cs="宋体"/>
                <w:b/>
                <w:bCs/>
                <w:sz w:val="24"/>
                <w:szCs w:val="24"/>
              </w:rPr>
              <w:t>谈判规则：</w:t>
            </w:r>
          </w:p>
          <w:p>
            <w:pPr>
              <w:numPr>
                <w:ilvl w:val="0"/>
                <w:numId w:val="11"/>
              </w:numPr>
              <w:spacing w:line="400" w:lineRule="exact"/>
              <w:jc w:val="left"/>
              <w:rPr>
                <w:rFonts w:hint="eastAsia" w:ascii="宋体" w:hAnsi="宋体"/>
                <w:sz w:val="24"/>
                <w:szCs w:val="24"/>
              </w:rPr>
            </w:pPr>
            <w:r>
              <w:rPr>
                <w:rFonts w:hint="eastAsia" w:ascii="宋体" w:hAnsi="宋体"/>
                <w:sz w:val="24"/>
                <w:szCs w:val="24"/>
              </w:rPr>
              <w:t>谈判小组对报价方进行资格性和符合性审查，报价方不符合资格性及符合性条款和“*”条款要求，视为无效响应报价文件；</w:t>
            </w:r>
          </w:p>
          <w:p>
            <w:pPr>
              <w:numPr>
                <w:ilvl w:val="0"/>
                <w:numId w:val="11"/>
              </w:numPr>
              <w:spacing w:line="400" w:lineRule="exact"/>
              <w:jc w:val="left"/>
              <w:rPr>
                <w:rFonts w:hint="eastAsia" w:ascii="宋体" w:hAnsi="宋体"/>
                <w:sz w:val="24"/>
                <w:szCs w:val="24"/>
              </w:rPr>
            </w:pPr>
            <w:r>
              <w:rPr>
                <w:rFonts w:hint="eastAsia" w:ascii="宋体" w:hAnsi="宋体"/>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pPr>
              <w:numPr>
                <w:ilvl w:val="0"/>
                <w:numId w:val="11"/>
              </w:numPr>
              <w:spacing w:line="400" w:lineRule="exact"/>
              <w:jc w:val="left"/>
              <w:rPr>
                <w:rFonts w:hint="eastAsia" w:ascii="宋体" w:hAnsi="宋体"/>
                <w:sz w:val="24"/>
                <w:szCs w:val="24"/>
              </w:rPr>
            </w:pPr>
            <w:r>
              <w:rPr>
                <w:rFonts w:hint="eastAsia" w:ascii="宋体" w:hAnsi="宋体"/>
                <w:sz w:val="24"/>
                <w:szCs w:val="24"/>
              </w:rPr>
              <w:t>谈判小组从通过资格和符合性审查且报价最低的前三位报价方进行谈判。谈判小组所有成员应当全员到齐与单一报价方分别进行谈判，谈判顺序采用随机抽取的方法确认。</w:t>
            </w:r>
          </w:p>
          <w:p>
            <w:pPr>
              <w:numPr>
                <w:ilvl w:val="0"/>
                <w:numId w:val="11"/>
              </w:numPr>
              <w:spacing w:line="400" w:lineRule="exact"/>
              <w:jc w:val="left"/>
              <w:rPr>
                <w:rFonts w:hint="eastAsia" w:ascii="宋体" w:hAnsi="宋体"/>
                <w:sz w:val="24"/>
                <w:szCs w:val="24"/>
              </w:rPr>
            </w:pPr>
            <w:r>
              <w:rPr>
                <w:rFonts w:hint="eastAsia" w:ascii="宋体" w:hAnsi="宋体"/>
                <w:sz w:val="24"/>
                <w:szCs w:val="24"/>
              </w:rPr>
              <w:t>谈判小组对采购文件和报价文件提出重点的谈判内容，根据采购文件及有关规定，与已递送报价文件的各报价方代表进行一轮谈判。报价方代表未到现场，视为维持谈判价格和报价文件价格不变。</w:t>
            </w:r>
          </w:p>
          <w:p>
            <w:pPr>
              <w:numPr>
                <w:ilvl w:val="0"/>
                <w:numId w:val="11"/>
              </w:numPr>
              <w:spacing w:line="400" w:lineRule="exact"/>
              <w:jc w:val="left"/>
              <w:rPr>
                <w:rFonts w:hint="eastAsia" w:ascii="宋体" w:hAnsi="宋体"/>
                <w:sz w:val="24"/>
                <w:szCs w:val="24"/>
              </w:rPr>
            </w:pPr>
            <w:r>
              <w:rPr>
                <w:rFonts w:hint="eastAsia" w:ascii="宋体" w:hAnsi="宋体"/>
                <w:sz w:val="24"/>
                <w:szCs w:val="24"/>
              </w:rPr>
              <w:t>除非采购文件中的技术、服务要求以及合同草案条款有实质性变动的，否则后一次的报价不得高于前一次的报价，若有出现该情况的，则后一次的报价无效，以前一次的报价为准。</w:t>
            </w:r>
          </w:p>
          <w:p>
            <w:pPr>
              <w:numPr>
                <w:ilvl w:val="0"/>
                <w:numId w:val="11"/>
              </w:numPr>
              <w:spacing w:line="400" w:lineRule="exact"/>
              <w:jc w:val="left"/>
              <w:rPr>
                <w:rFonts w:hint="eastAsia" w:ascii="宋体" w:hAnsi="宋体"/>
                <w:b/>
                <w:bCs/>
                <w:sz w:val="24"/>
                <w:szCs w:val="24"/>
              </w:rPr>
            </w:pPr>
            <w:r>
              <w:rPr>
                <w:rFonts w:hint="eastAsia" w:ascii="宋体" w:hAnsi="宋体"/>
                <w:b/>
                <w:bCs/>
                <w:sz w:val="24"/>
                <w:szCs w:val="24"/>
              </w:rPr>
              <w:t>响应报价方代表参加谈判并签署报价文件，谈判时应出示身份证原件。</w:t>
            </w:r>
          </w:p>
          <w:p>
            <w:pPr>
              <w:numPr>
                <w:ilvl w:val="0"/>
                <w:numId w:val="11"/>
              </w:numPr>
              <w:spacing w:line="400" w:lineRule="exact"/>
              <w:jc w:val="left"/>
              <w:rPr>
                <w:rFonts w:hint="eastAsia" w:ascii="宋体" w:hAnsi="宋体"/>
                <w:sz w:val="24"/>
                <w:szCs w:val="24"/>
              </w:rPr>
            </w:pPr>
            <w:r>
              <w:rPr>
                <w:rFonts w:hint="eastAsia" w:ascii="宋体" w:hAnsi="宋体"/>
                <w:sz w:val="24"/>
                <w:szCs w:val="24"/>
              </w:rPr>
              <w:t>在谈判活动中，有关人员不得透露与谈判有关的一切技术资料、价格和其它信息给其他报价方。</w:t>
            </w:r>
          </w:p>
          <w:p>
            <w:pPr>
              <w:numPr>
                <w:ilvl w:val="0"/>
                <w:numId w:val="11"/>
              </w:numPr>
              <w:spacing w:line="400" w:lineRule="exact"/>
              <w:jc w:val="left"/>
              <w:rPr>
                <w:rFonts w:ascii="宋体" w:hAnsi="宋体"/>
                <w:sz w:val="24"/>
                <w:szCs w:val="24"/>
              </w:rPr>
            </w:pPr>
            <w:r>
              <w:rPr>
                <w:rFonts w:hint="eastAsia" w:ascii="宋体" w:hAnsi="宋体"/>
                <w:sz w:val="24"/>
                <w:szCs w:val="24"/>
              </w:rPr>
              <w:t>通过资格和符合性审查且报价未超过项目限高价的响应报价方在3家及以上的，则按照“评审原则”确定成交候选单位；通过资格和符合性审查且报价未超过项目限高价的响应报价方不足3家但在1家及以上的，如本项目已经过再次公告或邀请，则按照“评审原则”确定成交候选单位，否则本次采购活动终止，采购方将重新发布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489" w:type="pct"/>
            <w:vAlign w:val="center"/>
          </w:tcPr>
          <w:p>
            <w:pPr>
              <w:spacing w:line="400" w:lineRule="exact"/>
              <w:jc w:val="center"/>
              <w:rPr>
                <w:rFonts w:ascii="宋体" w:hAnsi="宋体" w:cs="宋体"/>
                <w:sz w:val="24"/>
                <w:szCs w:val="24"/>
              </w:rPr>
            </w:pPr>
            <w:r>
              <w:rPr>
                <w:rFonts w:hint="eastAsia" w:ascii="宋体" w:hAnsi="宋体" w:cs="宋体"/>
                <w:sz w:val="24"/>
                <w:szCs w:val="24"/>
              </w:rPr>
              <w:t>9</w:t>
            </w:r>
          </w:p>
        </w:tc>
        <w:tc>
          <w:tcPr>
            <w:tcW w:w="4510" w:type="pct"/>
            <w:vAlign w:val="center"/>
          </w:tcPr>
          <w:p>
            <w:pPr>
              <w:spacing w:line="400" w:lineRule="exact"/>
              <w:jc w:val="left"/>
              <w:rPr>
                <w:rFonts w:ascii="宋体" w:hAnsi="宋体"/>
                <w:b/>
                <w:bCs/>
                <w:sz w:val="24"/>
                <w:szCs w:val="24"/>
              </w:rPr>
            </w:pPr>
            <w:r>
              <w:rPr>
                <w:rFonts w:hint="eastAsia" w:ascii="宋体" w:hAnsi="宋体"/>
                <w:b/>
                <w:bCs/>
                <w:sz w:val="24"/>
                <w:szCs w:val="24"/>
              </w:rPr>
              <w:t>谈判评审标准：</w:t>
            </w:r>
          </w:p>
          <w:p>
            <w:pPr>
              <w:numPr>
                <w:ilvl w:val="0"/>
                <w:numId w:val="12"/>
              </w:numPr>
              <w:snapToGrid w:val="0"/>
              <w:spacing w:line="380" w:lineRule="exact"/>
              <w:rPr>
                <w:rFonts w:hint="eastAsia" w:ascii="宋体" w:hAnsi="宋体"/>
                <w:sz w:val="24"/>
                <w:szCs w:val="24"/>
              </w:rPr>
            </w:pPr>
            <w:r>
              <w:rPr>
                <w:rFonts w:hint="eastAsia" w:ascii="宋体" w:hAnsi="宋体"/>
                <w:sz w:val="24"/>
                <w:szCs w:val="24"/>
              </w:rPr>
              <w:t>评审谈判小组对各报价方的报价文件是否实质性响应采购文件要求进行审查：满足采购文件中带有“*”条款的要求，不存在无效响应的情形的报价方视为实质性响应采购文件要求。</w:t>
            </w:r>
          </w:p>
          <w:p>
            <w:pPr>
              <w:numPr>
                <w:ilvl w:val="0"/>
                <w:numId w:val="12"/>
              </w:numPr>
              <w:snapToGrid w:val="0"/>
              <w:spacing w:line="380" w:lineRule="exact"/>
              <w:rPr>
                <w:rFonts w:hint="eastAsia" w:ascii="宋体" w:hAnsi="宋体"/>
                <w:sz w:val="24"/>
                <w:szCs w:val="24"/>
              </w:rPr>
            </w:pPr>
            <w:r>
              <w:rPr>
                <w:rFonts w:hint="eastAsia" w:ascii="宋体" w:hAnsi="宋体"/>
                <w:sz w:val="24"/>
                <w:szCs w:val="24"/>
              </w:rPr>
              <w:t>实质性响应采购文件要求的报价方即满足采购需求、质量和服务相等的报价方，拟推荐为成交候选供应商。评审谈判小组根据报价由低至高的顺序对成交候选供应商进行排序，确定成交供应商。出现有效最低报价相同的情况，由评标小组现场对报价相同的单位进行电话再次询报价，若还出现报价相同，则由评标小组现场抽签确定成交候选供应商顺序。</w:t>
            </w:r>
          </w:p>
          <w:p>
            <w:pPr>
              <w:numPr>
                <w:ilvl w:val="0"/>
                <w:numId w:val="12"/>
              </w:numPr>
              <w:snapToGrid w:val="0"/>
              <w:spacing w:line="380" w:lineRule="exact"/>
              <w:rPr>
                <w:rFonts w:ascii="宋体" w:hAnsi="宋体"/>
                <w:sz w:val="24"/>
                <w:szCs w:val="24"/>
              </w:rPr>
            </w:pPr>
            <w:r>
              <w:rPr>
                <w:rFonts w:hint="eastAsia" w:ascii="宋体" w:hAnsi="宋体"/>
                <w:sz w:val="24"/>
                <w:szCs w:val="24"/>
              </w:rPr>
              <w:t>成交供应商未在规定时间内与采购方签订合同的、被确定为成交供应商后明确表示放弃成交的、或被确定为成交供应商后发现重大不符合相关规范、资格性要求的，采购方将按照成交候选供应商的排序重新确定成交供应商。</w:t>
            </w:r>
          </w:p>
        </w:tc>
      </w:tr>
    </w:tbl>
    <w:p>
      <w:pPr>
        <w:numPr>
          <w:ilvl w:val="0"/>
          <w:numId w:val="13"/>
        </w:numPr>
        <w:kinsoku w:val="0"/>
        <w:overflowPunct w:val="0"/>
        <w:adjustRightInd/>
        <w:spacing w:line="400" w:lineRule="atLeast"/>
        <w:jc w:val="left"/>
        <w:textAlignment w:val="auto"/>
        <w:rPr>
          <w:rFonts w:ascii="宋体" w:hAnsi="宋体"/>
          <w:b/>
          <w:bCs/>
          <w:sz w:val="24"/>
          <w:szCs w:val="24"/>
        </w:rPr>
      </w:pPr>
      <w:r>
        <w:rPr>
          <w:rFonts w:hint="eastAsia" w:ascii="宋体" w:hAnsi="宋体"/>
          <w:b/>
          <w:bCs/>
          <w:sz w:val="24"/>
          <w:szCs w:val="24"/>
        </w:rPr>
        <w:t>谈判文件</w:t>
      </w:r>
    </w:p>
    <w:p>
      <w:pPr>
        <w:numPr>
          <w:ilvl w:val="0"/>
          <w:numId w:val="14"/>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谈判邀请书</w:t>
      </w:r>
    </w:p>
    <w:p>
      <w:pPr>
        <w:numPr>
          <w:ilvl w:val="0"/>
          <w:numId w:val="14"/>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谈判须知</w:t>
      </w:r>
    </w:p>
    <w:p>
      <w:pPr>
        <w:numPr>
          <w:ilvl w:val="0"/>
          <w:numId w:val="14"/>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服务规范及要求</w:t>
      </w:r>
    </w:p>
    <w:p>
      <w:pPr>
        <w:numPr>
          <w:ilvl w:val="0"/>
          <w:numId w:val="14"/>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合同主要条款</w:t>
      </w:r>
    </w:p>
    <w:p>
      <w:pPr>
        <w:numPr>
          <w:ilvl w:val="0"/>
          <w:numId w:val="14"/>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响应文件格式</w:t>
      </w:r>
    </w:p>
    <w:p>
      <w:pPr>
        <w:numPr>
          <w:ilvl w:val="0"/>
          <w:numId w:val="13"/>
        </w:numPr>
        <w:kinsoku w:val="0"/>
        <w:overflowPunct w:val="0"/>
        <w:adjustRightInd/>
        <w:spacing w:line="400" w:lineRule="atLeast"/>
        <w:jc w:val="left"/>
        <w:textAlignment w:val="auto"/>
        <w:rPr>
          <w:rFonts w:ascii="宋体" w:hAnsi="宋体"/>
          <w:b/>
          <w:bCs/>
          <w:sz w:val="24"/>
          <w:szCs w:val="24"/>
        </w:rPr>
      </w:pPr>
      <w:r>
        <w:rPr>
          <w:rFonts w:hint="eastAsia" w:ascii="宋体" w:hAnsi="宋体"/>
          <w:b/>
          <w:bCs/>
          <w:sz w:val="24"/>
          <w:szCs w:val="24"/>
        </w:rPr>
        <w:t>谈判文件的澄清和修改</w:t>
      </w:r>
    </w:p>
    <w:p>
      <w:pPr>
        <w:numPr>
          <w:ilvl w:val="0"/>
          <w:numId w:val="15"/>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谈判文件的澄清</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pacing w:val="0"/>
          <w:sz w:val="24"/>
          <w:szCs w:val="24"/>
        </w:rPr>
      </w:pPr>
      <w:r>
        <w:rPr>
          <w:rFonts w:hint="eastAsia" w:ascii="宋体" w:hAnsi="宋体" w:eastAsia="宋体"/>
          <w:b w:val="0"/>
          <w:sz w:val="24"/>
          <w:szCs w:val="24"/>
        </w:rPr>
        <w:t>报价方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hint="eastAsia" w:ascii="宋体" w:hAnsi="宋体" w:eastAsia="宋体"/>
          <w:b w:val="0"/>
          <w:spacing w:val="0"/>
          <w:sz w:val="24"/>
          <w:szCs w:val="24"/>
        </w:rPr>
        <w:t>复作为谈判文件的一部分，对报价方有约束力。</w:t>
      </w:r>
    </w:p>
    <w:p>
      <w:pPr>
        <w:numPr>
          <w:ilvl w:val="0"/>
          <w:numId w:val="15"/>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谈判文件的修改</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ascii="宋体" w:hAnsi="宋体" w:eastAsia="宋体"/>
          <w:b w:val="0"/>
          <w:sz w:val="24"/>
          <w:szCs w:val="24"/>
        </w:rPr>
      </w:pPr>
      <w:r>
        <w:rPr>
          <w:rFonts w:hint="eastAsia" w:ascii="宋体" w:hAnsi="宋体" w:eastAsia="宋体"/>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pPr>
        <w:numPr>
          <w:ilvl w:val="0"/>
          <w:numId w:val="13"/>
        </w:numPr>
        <w:kinsoku w:val="0"/>
        <w:overflowPunct w:val="0"/>
        <w:adjustRightInd/>
        <w:spacing w:line="400" w:lineRule="atLeast"/>
        <w:jc w:val="left"/>
        <w:textAlignment w:val="auto"/>
        <w:rPr>
          <w:rFonts w:ascii="宋体" w:hAnsi="宋体"/>
          <w:b/>
          <w:bCs/>
          <w:sz w:val="24"/>
          <w:szCs w:val="24"/>
        </w:rPr>
      </w:pPr>
      <w:r>
        <w:rPr>
          <w:rFonts w:hint="eastAsia" w:ascii="宋体" w:hAnsi="宋体"/>
          <w:b/>
          <w:bCs/>
          <w:sz w:val="24"/>
          <w:szCs w:val="24"/>
        </w:rPr>
        <w:t>响应文件的编制</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响应函；</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报价表；</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法定代表人证明书；</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法人授权委托书（报价签字非法定代表人签署需出具）；</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关于资格的声明函；</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报价方廉洁承诺书；</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企业能有效识别二维码且加盖报价单位公章的营业执照复印件；</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企业加盖报价单位公章的相关资质证明文件；</w:t>
      </w:r>
    </w:p>
    <w:p>
      <w:pPr>
        <w:numPr>
          <w:ilvl w:val="0"/>
          <w:numId w:val="16"/>
        </w:numPr>
        <w:snapToGrid w:val="0"/>
        <w:spacing w:line="400" w:lineRule="atLeast"/>
        <w:jc w:val="left"/>
        <w:textAlignment w:val="auto"/>
        <w:rPr>
          <w:rFonts w:ascii="宋体" w:hAnsi="宋体"/>
          <w:sz w:val="24"/>
          <w:szCs w:val="24"/>
        </w:rPr>
      </w:pPr>
      <w:r>
        <w:rPr>
          <w:rFonts w:hint="eastAsia" w:ascii="宋体" w:hAnsi="宋体"/>
          <w:sz w:val="24"/>
          <w:szCs w:val="24"/>
        </w:rPr>
        <w:t>提供须近三年内具有3项建筑消防服务业绩，提供业绩合同复印件并加盖公章；</w:t>
      </w:r>
    </w:p>
    <w:p>
      <w:pPr>
        <w:numPr>
          <w:ilvl w:val="0"/>
          <w:numId w:val="16"/>
        </w:numPr>
        <w:snapToGrid w:val="0"/>
        <w:spacing w:line="400" w:lineRule="atLeast"/>
        <w:jc w:val="left"/>
        <w:textAlignment w:val="auto"/>
        <w:rPr>
          <w:rFonts w:ascii="宋体" w:hAnsi="宋体"/>
          <w:sz w:val="24"/>
          <w:szCs w:val="24"/>
        </w:rPr>
      </w:pPr>
      <w:r>
        <w:rPr>
          <w:rFonts w:ascii="宋体" w:hAnsi="宋体"/>
          <w:bCs/>
          <w:color w:val="000000"/>
          <w:sz w:val="24"/>
          <w:szCs w:val="24"/>
        </w:rPr>
        <w:t>服务</w:t>
      </w:r>
      <w:r>
        <w:rPr>
          <w:rFonts w:hint="eastAsia" w:ascii="宋体" w:hAnsi="宋体"/>
          <w:bCs/>
          <w:color w:val="000000"/>
          <w:sz w:val="24"/>
          <w:szCs w:val="24"/>
        </w:rPr>
        <w:t>承诺书；</w:t>
      </w:r>
    </w:p>
    <w:p>
      <w:pPr>
        <w:numPr>
          <w:ilvl w:val="0"/>
          <w:numId w:val="16"/>
        </w:numPr>
        <w:snapToGrid w:val="0"/>
        <w:spacing w:line="400" w:lineRule="atLeast"/>
        <w:jc w:val="left"/>
        <w:textAlignment w:val="auto"/>
        <w:rPr>
          <w:rFonts w:ascii="宋体" w:hAnsi="宋体"/>
          <w:bCs/>
          <w:color w:val="000000"/>
          <w:sz w:val="24"/>
          <w:szCs w:val="24"/>
        </w:rPr>
      </w:pPr>
      <w:r>
        <w:rPr>
          <w:rFonts w:hint="eastAsia" w:ascii="宋体" w:hAnsi="宋体"/>
          <w:bCs/>
          <w:color w:val="000000"/>
          <w:sz w:val="24"/>
          <w:szCs w:val="24"/>
        </w:rPr>
        <w:t>报价方认为需要提供的其他资料。</w:t>
      </w:r>
    </w:p>
    <w:p>
      <w:pPr>
        <w:numPr>
          <w:ilvl w:val="0"/>
          <w:numId w:val="13"/>
        </w:numPr>
        <w:kinsoku w:val="0"/>
        <w:overflowPunct w:val="0"/>
        <w:adjustRightInd/>
        <w:spacing w:line="400" w:lineRule="atLeast"/>
        <w:jc w:val="left"/>
        <w:textAlignment w:val="auto"/>
        <w:rPr>
          <w:rFonts w:ascii="宋体" w:hAnsi="宋体"/>
          <w:b/>
          <w:bCs/>
          <w:sz w:val="24"/>
          <w:szCs w:val="24"/>
        </w:rPr>
      </w:pPr>
      <w:r>
        <w:rPr>
          <w:rFonts w:hint="eastAsia" w:ascii="宋体" w:hAnsi="宋体"/>
          <w:b/>
          <w:bCs/>
          <w:sz w:val="24"/>
          <w:szCs w:val="24"/>
        </w:rPr>
        <w:t>报价文件的递交</w:t>
      </w:r>
    </w:p>
    <w:p>
      <w:pPr>
        <w:numPr>
          <w:ilvl w:val="0"/>
          <w:numId w:val="17"/>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报价文件的递交。报价方必须按报价邀请书的要求在规定的时间内将报价文件送达规定的地点。</w:t>
      </w:r>
    </w:p>
    <w:p>
      <w:pPr>
        <w:numPr>
          <w:ilvl w:val="0"/>
          <w:numId w:val="17"/>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迟到的报价文件。采购方对于迟到的报价文件有权拒绝接收。</w:t>
      </w:r>
    </w:p>
    <w:p>
      <w:pPr>
        <w:numPr>
          <w:ilvl w:val="0"/>
          <w:numId w:val="17"/>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报价文件的修改与撤回。报价方在递交报价文件以后，在规定的报价截止时间之前，可以书面形式向采购方递交请求修改其报价文件的通知。但在报价截止以后，不能修改报价文件。修改后的谈判文件应按要求密封等，并在报价截止时间前送达采购方。</w:t>
      </w:r>
    </w:p>
    <w:p>
      <w:pPr>
        <w:numPr>
          <w:ilvl w:val="0"/>
          <w:numId w:val="13"/>
        </w:numPr>
        <w:kinsoku w:val="0"/>
        <w:overflowPunct w:val="0"/>
        <w:adjustRightInd/>
        <w:spacing w:line="400" w:lineRule="atLeast"/>
        <w:jc w:val="left"/>
        <w:textAlignment w:val="auto"/>
        <w:rPr>
          <w:rFonts w:ascii="宋体" w:hAnsi="宋体"/>
          <w:b/>
          <w:bCs/>
          <w:sz w:val="24"/>
          <w:szCs w:val="24"/>
        </w:rPr>
      </w:pPr>
      <w:bookmarkStart w:id="38" w:name="_Toc293413481"/>
      <w:bookmarkStart w:id="39" w:name="_Toc14599_WPSOffice_Level2"/>
      <w:bookmarkStart w:id="40" w:name="_Toc260230613"/>
      <w:bookmarkStart w:id="41" w:name="_Toc24083814"/>
      <w:bookmarkStart w:id="42" w:name="_Toc19491_WPSOffice_Level2"/>
      <w:bookmarkStart w:id="43" w:name="_Toc22570_WPSOffice_Level2"/>
      <w:bookmarkStart w:id="44" w:name="_Toc33340839"/>
      <w:bookmarkStart w:id="45" w:name="_Toc229281572"/>
      <w:bookmarkStart w:id="46" w:name="_Toc7288_WPSOffice_Level2"/>
      <w:bookmarkStart w:id="47" w:name="_Toc24455234"/>
      <w:bookmarkStart w:id="48" w:name="_Toc260238417"/>
      <w:r>
        <w:rPr>
          <w:rFonts w:hint="eastAsia" w:ascii="宋体" w:hAnsi="宋体"/>
          <w:b/>
          <w:bCs/>
          <w:sz w:val="24"/>
          <w:szCs w:val="24"/>
        </w:rPr>
        <w:t>谈判与评</w:t>
      </w:r>
      <w:bookmarkEnd w:id="38"/>
      <w:bookmarkEnd w:id="39"/>
      <w:bookmarkEnd w:id="40"/>
      <w:bookmarkEnd w:id="41"/>
      <w:bookmarkEnd w:id="42"/>
      <w:bookmarkEnd w:id="43"/>
      <w:bookmarkEnd w:id="44"/>
      <w:bookmarkEnd w:id="45"/>
      <w:bookmarkEnd w:id="46"/>
      <w:bookmarkEnd w:id="47"/>
      <w:bookmarkEnd w:id="48"/>
      <w:r>
        <w:rPr>
          <w:rFonts w:hint="eastAsia" w:ascii="宋体" w:hAnsi="宋体"/>
          <w:b/>
          <w:bCs/>
          <w:sz w:val="24"/>
          <w:szCs w:val="24"/>
        </w:rPr>
        <w:t>审</w:t>
      </w:r>
    </w:p>
    <w:p>
      <w:pPr>
        <w:numPr>
          <w:ilvl w:val="0"/>
          <w:numId w:val="18"/>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谈判</w:t>
      </w:r>
    </w:p>
    <w:p>
      <w:pPr>
        <w:numPr>
          <w:ilvl w:val="0"/>
          <w:numId w:val="19"/>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采购方将按照采购公告中规定的时间，在厦门市海沧区阳光西路288号厦门海发环保能源股份有限公司二楼开标室谈判。</w:t>
      </w:r>
    </w:p>
    <w:p>
      <w:pPr>
        <w:numPr>
          <w:ilvl w:val="0"/>
          <w:numId w:val="19"/>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谈判时欢迎所有报价方参加谈判会议，报价方代表应签名以证明其出席谈判会议，报价方因故不能派代表出席谈判会议的，视为默认谈判结果。</w:t>
      </w:r>
    </w:p>
    <w:p>
      <w:pPr>
        <w:numPr>
          <w:ilvl w:val="0"/>
          <w:numId w:val="19"/>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报价方代表可监督检查报价文件的密封情况。</w:t>
      </w:r>
    </w:p>
    <w:p>
      <w:pPr>
        <w:numPr>
          <w:ilvl w:val="0"/>
          <w:numId w:val="19"/>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谈判时，报价文件有下列情况之一者将被视为废标。</w:t>
      </w:r>
    </w:p>
    <w:p>
      <w:pPr>
        <w:numPr>
          <w:ilvl w:val="0"/>
          <w:numId w:val="20"/>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报价文件未标识和密封；</w:t>
      </w:r>
    </w:p>
    <w:p>
      <w:pPr>
        <w:numPr>
          <w:ilvl w:val="0"/>
          <w:numId w:val="20"/>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报价文件密封处未加盖报价方公章；</w:t>
      </w:r>
    </w:p>
    <w:p>
      <w:pPr>
        <w:numPr>
          <w:ilvl w:val="0"/>
          <w:numId w:val="20"/>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报价截止时间以后送达的报价文件。</w:t>
      </w:r>
    </w:p>
    <w:p>
      <w:pPr>
        <w:numPr>
          <w:ilvl w:val="0"/>
          <w:numId w:val="19"/>
        </w:numPr>
        <w:kinsoku w:val="0"/>
        <w:overflowPunct w:val="0"/>
        <w:adjustRightInd/>
        <w:spacing w:line="400" w:lineRule="atLeast"/>
        <w:jc w:val="left"/>
        <w:textAlignment w:val="auto"/>
        <w:rPr>
          <w:rFonts w:hint="eastAsia" w:ascii="宋体" w:hAnsi="宋体"/>
          <w:sz w:val="24"/>
          <w:szCs w:val="24"/>
        </w:rPr>
      </w:pPr>
      <w:bookmarkStart w:id="49" w:name="_Toc441500070"/>
      <w:bookmarkStart w:id="50" w:name="_Toc421773672"/>
      <w:bookmarkStart w:id="51" w:name="_Toc425266324"/>
      <w:bookmarkStart w:id="52" w:name="_Toc445991603"/>
      <w:bookmarkStart w:id="53" w:name="_Toc457383223"/>
      <w:bookmarkStart w:id="54" w:name="_Toc445748261"/>
      <w:bookmarkStart w:id="55" w:name="_Toc422416153"/>
      <w:bookmarkStart w:id="56" w:name="_Toc449373772"/>
      <w:bookmarkStart w:id="57" w:name="_Toc445901129"/>
      <w:bookmarkStart w:id="58" w:name="_Toc449635679"/>
      <w:bookmarkStart w:id="59" w:name="_Toc418522815"/>
      <w:bookmarkStart w:id="60" w:name="_Toc420577581"/>
      <w:bookmarkStart w:id="61" w:name="_Toc441224335"/>
      <w:bookmarkStart w:id="62" w:name="_Toc439661731"/>
      <w:bookmarkStart w:id="63" w:name="_Toc422906617"/>
      <w:bookmarkStart w:id="64" w:name="_Toc444614425"/>
      <w:bookmarkStart w:id="65" w:name="_Toc462647056"/>
      <w:bookmarkStart w:id="66" w:name="_Toc440899515"/>
      <w:r>
        <w:rPr>
          <w:rFonts w:hint="eastAsia" w:ascii="宋体" w:hAnsi="宋体"/>
          <w:sz w:val="24"/>
          <w:szCs w:val="24"/>
        </w:rPr>
        <w:t>本项目若属于首次进行竞争性谈判采购的，在谈判过程中出现下列情况的，本次谈判失败。</w:t>
      </w:r>
    </w:p>
    <w:p>
      <w:pPr>
        <w:numPr>
          <w:ilvl w:val="0"/>
          <w:numId w:val="21"/>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在规定的报价截止时间前递交报价文件的供应商不足三家的；</w:t>
      </w:r>
    </w:p>
    <w:p>
      <w:pPr>
        <w:numPr>
          <w:ilvl w:val="0"/>
          <w:numId w:val="21"/>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能满足采购文件实质性要求的有效供应商不足三家的；</w:t>
      </w:r>
    </w:p>
    <w:p>
      <w:pPr>
        <w:numPr>
          <w:ilvl w:val="0"/>
          <w:numId w:val="21"/>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首次报价或最终报价未超过采购最高限价的有效供应商不足三家的。</w:t>
      </w:r>
    </w:p>
    <w:p>
      <w:pPr>
        <w:numPr>
          <w:ilvl w:val="0"/>
          <w:numId w:val="19"/>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pPr>
        <w:numPr>
          <w:ilvl w:val="0"/>
          <w:numId w:val="18"/>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评审原则</w:t>
      </w:r>
    </w:p>
    <w:p>
      <w:pPr>
        <w:numPr>
          <w:ilvl w:val="0"/>
          <w:numId w:val="22"/>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评审谈判小组对具备实质性的报价文件进行评估和比较。评审谈判小组成员由采购方相关人员组成，评审谈判小组将严格按照谈判文件的要求和条件对所有报价文件进行评审。</w:t>
      </w:r>
    </w:p>
    <w:p>
      <w:pPr>
        <w:numPr>
          <w:ilvl w:val="0"/>
          <w:numId w:val="22"/>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符合性审查，如发现下列情况之一，将按废标处理。</w:t>
      </w:r>
    </w:p>
    <w:p>
      <w:pPr>
        <w:numPr>
          <w:ilvl w:val="0"/>
          <w:numId w:val="23"/>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资格证明文件不全的；</w:t>
      </w:r>
    </w:p>
    <w:p>
      <w:pPr>
        <w:numPr>
          <w:ilvl w:val="0"/>
          <w:numId w:val="23"/>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报价文件未按谈判文件规定盖报价单位公章及签字；</w:t>
      </w:r>
    </w:p>
    <w:p>
      <w:pPr>
        <w:numPr>
          <w:ilvl w:val="0"/>
          <w:numId w:val="23"/>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报价文件附有采购方不能接受的条件的。</w:t>
      </w:r>
      <w:bookmarkStart w:id="67" w:name="_Toc26749_WPSOffice_Level2"/>
      <w:bookmarkStart w:id="68" w:name="_Toc24456368"/>
      <w:bookmarkStart w:id="69" w:name="_Toc18499_WPSOffice_Level2"/>
      <w:bookmarkStart w:id="70" w:name="_Toc229281573"/>
      <w:bookmarkStart w:id="71" w:name="_Toc33340840"/>
      <w:bookmarkStart w:id="72" w:name="_Toc24455235"/>
      <w:bookmarkStart w:id="73" w:name="_Toc260230614"/>
      <w:bookmarkStart w:id="74" w:name="_Toc7598_WPSOffice_Level2"/>
      <w:bookmarkStart w:id="75" w:name="_Toc24711813"/>
      <w:bookmarkStart w:id="76" w:name="_Toc24083815"/>
      <w:bookmarkStart w:id="77" w:name="_Toc260238418"/>
      <w:bookmarkStart w:id="78" w:name="_Toc293413482"/>
      <w:bookmarkStart w:id="79" w:name="_Toc18016_WPSOffice_Level2"/>
    </w:p>
    <w:p>
      <w:pPr>
        <w:numPr>
          <w:ilvl w:val="0"/>
          <w:numId w:val="22"/>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谈判小组从通过资格和符合性审查且报价最低的前三位报价方进行谈判。</w:t>
      </w:r>
    </w:p>
    <w:p>
      <w:pPr>
        <w:numPr>
          <w:ilvl w:val="0"/>
          <w:numId w:val="22"/>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谈判小组与报价方就谈判文件技术、商务、合同条款等内容进行谈判，报价方第二次报价不得高于第一次报价；报价方代表未到谈判现场，视为维持谈判文件和报价价格不变。</w:t>
      </w:r>
    </w:p>
    <w:p>
      <w:pPr>
        <w:numPr>
          <w:ilvl w:val="0"/>
          <w:numId w:val="22"/>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谈判过程中，报价方提交的澄清文件和最终承诺书，应由报价方法定代表人或授权代表签署后生效，报价方应受其约束。</w:t>
      </w:r>
    </w:p>
    <w:p>
      <w:pPr>
        <w:numPr>
          <w:ilvl w:val="0"/>
          <w:numId w:val="22"/>
        </w:numPr>
        <w:kinsoku w:val="0"/>
        <w:overflowPunct w:val="0"/>
        <w:adjustRightInd/>
        <w:spacing w:line="400" w:lineRule="atLeast"/>
        <w:jc w:val="left"/>
        <w:textAlignment w:val="auto"/>
        <w:rPr>
          <w:rFonts w:hint="eastAsia" w:ascii="宋体" w:hAnsi="宋体"/>
          <w:b/>
          <w:bCs/>
          <w:sz w:val="24"/>
          <w:szCs w:val="24"/>
        </w:rPr>
      </w:pPr>
      <w:r>
        <w:rPr>
          <w:rFonts w:hint="eastAsia" w:ascii="宋体" w:hAnsi="宋体"/>
          <w:b/>
          <w:bCs/>
          <w:sz w:val="24"/>
        </w:rPr>
        <w:t>本次谈判采用经评审合格最低价成交法</w:t>
      </w:r>
      <w:r>
        <w:rPr>
          <w:rFonts w:hint="eastAsia" w:ascii="宋体" w:hAnsi="宋体"/>
          <w:b/>
          <w:bCs/>
          <w:sz w:val="24"/>
          <w:szCs w:val="24"/>
        </w:rPr>
        <w:t>。</w:t>
      </w:r>
      <w:r>
        <w:rPr>
          <w:rFonts w:hint="eastAsia" w:ascii="宋体" w:hAnsi="宋体" w:cs="宋体"/>
          <w:b/>
          <w:bCs/>
          <w:sz w:val="24"/>
          <w:szCs w:val="24"/>
        </w:rPr>
        <w:t>评审小组从通过资格和符合性审查且报价最低的前三位报价方进行谈判。谈判过程中如报价方代表未到现场，视为谈判报价维持投标文件报价价格不变，谈判</w:t>
      </w:r>
      <w:r>
        <w:rPr>
          <w:rFonts w:hint="eastAsia" w:ascii="宋体" w:hAnsi="宋体"/>
          <w:b/>
          <w:bCs/>
          <w:sz w:val="24"/>
          <w:szCs w:val="24"/>
        </w:rPr>
        <w:t>报价最低者确定为成交供应商。</w:t>
      </w:r>
    </w:p>
    <w:p>
      <w:pPr>
        <w:numPr>
          <w:ilvl w:val="0"/>
          <w:numId w:val="13"/>
        </w:numPr>
        <w:kinsoku w:val="0"/>
        <w:overflowPunct w:val="0"/>
        <w:adjustRightInd/>
        <w:spacing w:line="400" w:lineRule="atLeast"/>
        <w:jc w:val="left"/>
        <w:textAlignment w:val="auto"/>
        <w:rPr>
          <w:rFonts w:hint="eastAsia" w:ascii="宋体" w:hAnsi="宋体"/>
          <w:b/>
          <w:bCs/>
          <w:sz w:val="24"/>
          <w:szCs w:val="24"/>
        </w:rPr>
      </w:pPr>
      <w:r>
        <w:rPr>
          <w:rFonts w:hint="eastAsia" w:ascii="宋体" w:hAnsi="宋体"/>
          <w:b/>
          <w:bCs/>
          <w:sz w:val="24"/>
          <w:szCs w:val="24"/>
        </w:rPr>
        <w:t>合同的授予</w:t>
      </w:r>
      <w:bookmarkEnd w:id="67"/>
      <w:bookmarkEnd w:id="68"/>
      <w:bookmarkEnd w:id="69"/>
      <w:bookmarkEnd w:id="70"/>
      <w:bookmarkEnd w:id="71"/>
      <w:bookmarkEnd w:id="72"/>
      <w:bookmarkEnd w:id="73"/>
      <w:bookmarkEnd w:id="74"/>
      <w:bookmarkEnd w:id="75"/>
      <w:bookmarkEnd w:id="76"/>
      <w:bookmarkEnd w:id="77"/>
      <w:bookmarkEnd w:id="78"/>
      <w:bookmarkEnd w:id="79"/>
    </w:p>
    <w:p>
      <w:pPr>
        <w:numPr>
          <w:ilvl w:val="0"/>
          <w:numId w:val="24"/>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合同授予的条件</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hint="eastAsia" w:ascii="宋体" w:hAnsi="宋体" w:eastAsia="宋体"/>
          <w:b w:val="0"/>
          <w:sz w:val="24"/>
          <w:szCs w:val="24"/>
        </w:rPr>
      </w:pPr>
      <w:r>
        <w:rPr>
          <w:rFonts w:hint="eastAsia" w:ascii="宋体" w:hAnsi="宋体" w:eastAsia="宋体"/>
          <w:b w:val="0"/>
          <w:sz w:val="24"/>
          <w:szCs w:val="24"/>
        </w:rPr>
        <w:t>采购方将根据评标意见，把合同授予其报价文件在实质上响应谈判文件要求的报价方，被确定的成交供应商必须具有实施本合同的能力和资源。</w:t>
      </w:r>
    </w:p>
    <w:p>
      <w:pPr>
        <w:numPr>
          <w:ilvl w:val="0"/>
          <w:numId w:val="24"/>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成交通知书</w:t>
      </w:r>
    </w:p>
    <w:p>
      <w:pPr>
        <w:pStyle w:val="5"/>
        <w:keepNext w:val="0"/>
        <w:keepLines w:val="0"/>
        <w:kinsoku w:val="0"/>
        <w:overflowPunct w:val="0"/>
        <w:autoSpaceDE w:val="0"/>
        <w:autoSpaceDN w:val="0"/>
        <w:adjustRightInd/>
        <w:spacing w:before="0" w:after="0" w:line="400" w:lineRule="atLeast"/>
        <w:ind w:firstLine="520" w:firstLineChars="200"/>
        <w:jc w:val="both"/>
        <w:textAlignment w:val="auto"/>
        <w:rPr>
          <w:rFonts w:hint="eastAsia" w:ascii="宋体" w:hAnsi="宋体" w:eastAsia="宋体"/>
          <w:b w:val="0"/>
          <w:sz w:val="24"/>
          <w:szCs w:val="24"/>
        </w:rPr>
      </w:pPr>
      <w:r>
        <w:rPr>
          <w:rFonts w:hint="eastAsia" w:ascii="宋体" w:hAnsi="宋体" w:eastAsia="宋体"/>
          <w:b w:val="0"/>
          <w:sz w:val="24"/>
          <w:szCs w:val="24"/>
        </w:rPr>
        <w:t>评标结束后，采购方根据评标结果，在报价文件有效期截止前向成交供应商发出《成交通知书》。《成交通知书》是合同文件的组成部分。</w:t>
      </w:r>
    </w:p>
    <w:p>
      <w:pPr>
        <w:numPr>
          <w:ilvl w:val="0"/>
          <w:numId w:val="24"/>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签订合同</w:t>
      </w:r>
    </w:p>
    <w:p>
      <w:pPr>
        <w:numPr>
          <w:ilvl w:val="0"/>
          <w:numId w:val="25"/>
        </w:numPr>
        <w:kinsoku w:val="0"/>
        <w:overflowPunct w:val="0"/>
        <w:adjustRightInd/>
        <w:spacing w:line="400" w:lineRule="atLeast"/>
        <w:jc w:val="left"/>
        <w:textAlignment w:val="auto"/>
        <w:rPr>
          <w:rFonts w:hint="eastAsia" w:ascii="宋体" w:hAnsi="宋体"/>
          <w:sz w:val="24"/>
          <w:szCs w:val="24"/>
        </w:rPr>
      </w:pPr>
      <w:r>
        <w:rPr>
          <w:rFonts w:hint="eastAsia" w:ascii="宋体" w:hAnsi="宋体"/>
          <w:sz w:val="24"/>
          <w:szCs w:val="24"/>
        </w:rPr>
        <w:t>成交供应商应在接到成交通知书后30天内，与采购方尽快签订合同，采购方和成交供应商不得另行订立背离合同实质性内容的其它协议。</w:t>
      </w:r>
    </w:p>
    <w:p>
      <w:pPr>
        <w:numPr>
          <w:ilvl w:val="0"/>
          <w:numId w:val="25"/>
        </w:numPr>
        <w:kinsoku w:val="0"/>
        <w:overflowPunct w:val="0"/>
        <w:adjustRightInd/>
        <w:spacing w:line="400" w:lineRule="atLeast"/>
        <w:jc w:val="left"/>
        <w:textAlignment w:val="auto"/>
        <w:rPr>
          <w:rFonts w:ascii="宋体" w:hAnsi="宋体"/>
          <w:sz w:val="24"/>
          <w:szCs w:val="24"/>
        </w:rPr>
      </w:pPr>
      <w:r>
        <w:rPr>
          <w:rFonts w:hint="eastAsia" w:ascii="宋体" w:hAnsi="宋体"/>
          <w:sz w:val="24"/>
          <w:szCs w:val="24"/>
        </w:rPr>
        <w:t>成交供应商因不可抗力或者自身原因不能履行采购合同的，采购方可以与排在成交供应商之后第一位的成交候选供应商签订采购合同，以此类推。</w:t>
      </w:r>
    </w:p>
    <w:p>
      <w:pPr>
        <w:pStyle w:val="2"/>
        <w:rPr>
          <w:rFonts w:hint="eastAsia" w:ascii="宋体" w:hAnsi="宋体"/>
          <w:sz w:val="24"/>
          <w:szCs w:val="24"/>
        </w:rPr>
      </w:pPr>
    </w:p>
    <w:p>
      <w:pPr>
        <w:pStyle w:val="3"/>
        <w:rPr>
          <w:rFonts w:hint="eastAsia" w:ascii="宋体" w:hAnsi="宋体"/>
          <w:sz w:val="24"/>
          <w:szCs w:val="24"/>
        </w:rPr>
      </w:pPr>
    </w:p>
    <w:p>
      <w:pPr>
        <w:pStyle w:val="3"/>
        <w:rPr>
          <w:rFonts w:hint="eastAsia" w:ascii="宋体" w:hAnsi="宋体"/>
          <w:sz w:val="24"/>
          <w:szCs w:val="24"/>
        </w:rPr>
      </w:pPr>
    </w:p>
    <w:p>
      <w:pPr>
        <w:pStyle w:val="3"/>
        <w:rPr>
          <w:rFonts w:hint="eastAsia" w:ascii="宋体" w:hAnsi="宋体"/>
          <w:sz w:val="24"/>
          <w:szCs w:val="24"/>
        </w:rPr>
      </w:pPr>
    </w:p>
    <w:p>
      <w:pPr>
        <w:pStyle w:val="3"/>
        <w:rPr>
          <w:rFonts w:hint="eastAsia" w:ascii="宋体" w:hAnsi="宋体"/>
          <w:sz w:val="24"/>
          <w:szCs w:val="24"/>
        </w:rPr>
      </w:pPr>
    </w:p>
    <w:p>
      <w:pPr>
        <w:snapToGrid w:val="0"/>
        <w:spacing w:line="400" w:lineRule="atLeast"/>
        <w:rPr>
          <w:rFonts w:ascii="宋体" w:hAnsi="宋体"/>
          <w:b/>
          <w:bCs/>
          <w:sz w:val="28"/>
          <w:szCs w:val="28"/>
        </w:rPr>
      </w:pPr>
    </w:p>
    <w:p>
      <w:pPr>
        <w:pStyle w:val="5"/>
        <w:keepNext w:val="0"/>
        <w:keepLines w:val="0"/>
        <w:snapToGrid w:val="0"/>
        <w:spacing w:before="0" w:after="0" w:line="400" w:lineRule="atLeast"/>
        <w:ind w:firstLine="522" w:firstLineChars="200"/>
        <w:jc w:val="center"/>
        <w:textAlignment w:val="auto"/>
        <w:rPr>
          <w:rFonts w:ascii="宋体" w:hAnsi="宋体" w:eastAsia="宋体"/>
          <w:bCs/>
          <w:sz w:val="24"/>
          <w:szCs w:val="24"/>
        </w:rPr>
      </w:pPr>
      <w:r>
        <w:rPr>
          <w:rFonts w:hint="eastAsia" w:ascii="宋体" w:hAnsi="宋体" w:eastAsia="宋体"/>
          <w:bCs/>
          <w:sz w:val="24"/>
          <w:szCs w:val="24"/>
        </w:rPr>
        <w:t>第三部分 服务规范及要求</w:t>
      </w:r>
    </w:p>
    <w:p>
      <w:pPr>
        <w:numPr>
          <w:ilvl w:val="0"/>
          <w:numId w:val="26"/>
        </w:numPr>
        <w:kinsoku w:val="0"/>
        <w:overflowPunct w:val="0"/>
        <w:snapToGrid w:val="0"/>
        <w:spacing w:line="400" w:lineRule="atLeast"/>
        <w:jc w:val="left"/>
        <w:textAlignment w:val="auto"/>
        <w:rPr>
          <w:rFonts w:ascii="宋体" w:hAnsi="宋体"/>
          <w:b/>
          <w:bCs/>
          <w:sz w:val="24"/>
          <w:szCs w:val="24"/>
        </w:rPr>
      </w:pPr>
      <w:bookmarkStart w:id="80" w:name="_Toc29375070"/>
      <w:r>
        <w:rPr>
          <w:rFonts w:hint="eastAsia" w:ascii="宋体" w:hAnsi="宋体"/>
          <w:b/>
          <w:bCs/>
          <w:sz w:val="24"/>
          <w:szCs w:val="24"/>
        </w:rPr>
        <w:t>总则</w:t>
      </w:r>
      <w:bookmarkEnd w:id="80"/>
    </w:p>
    <w:p>
      <w:pPr>
        <w:numPr>
          <w:ilvl w:val="0"/>
          <w:numId w:val="27"/>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报价方应对所有内容完全响应，否则将导致无效报价。</w:t>
      </w:r>
    </w:p>
    <w:p>
      <w:pPr>
        <w:numPr>
          <w:ilvl w:val="0"/>
          <w:numId w:val="27"/>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报价方应根据采购方的实际要求及现场踏勘结果进行报价，报价方应充分考虑谈判文件的遗漏项目，并在报价文件中提出，报价应包含所有遗漏项目的一切费用，报价方须充分考虑该因素，风险包干。</w:t>
      </w:r>
    </w:p>
    <w:p>
      <w:pPr>
        <w:numPr>
          <w:ilvl w:val="0"/>
          <w:numId w:val="27"/>
        </w:numPr>
        <w:kinsoku w:val="0"/>
        <w:overflowPunct w:val="0"/>
        <w:snapToGrid w:val="0"/>
        <w:spacing w:line="400" w:lineRule="atLeast"/>
        <w:jc w:val="left"/>
        <w:textAlignment w:val="auto"/>
        <w:rPr>
          <w:rFonts w:ascii="宋体" w:hAnsi="宋体"/>
          <w:sz w:val="24"/>
          <w:szCs w:val="24"/>
        </w:rPr>
      </w:pPr>
      <w:r>
        <w:rPr>
          <w:rFonts w:hint="eastAsia" w:ascii="宋体" w:hAnsi="宋体" w:cs="宋体"/>
          <w:bCs/>
          <w:sz w:val="24"/>
          <w:szCs w:val="24"/>
        </w:rPr>
        <w:t>本服务规范及要求适用于厦门海发环保能源股份有限公司</w:t>
      </w:r>
      <w:r>
        <w:rPr>
          <w:rFonts w:hint="eastAsia" w:ascii="宋体" w:hAnsi="宋体" w:cs="宋体"/>
          <w:bCs/>
          <w:sz w:val="24"/>
          <w:szCs w:val="24"/>
          <w:lang w:eastAsia="zh-CN"/>
        </w:rPr>
        <w:t>新阳热电2023年度及2024年度厂区消防设施维保检测服务</w:t>
      </w:r>
      <w:r>
        <w:rPr>
          <w:rFonts w:hint="eastAsia" w:ascii="宋体" w:hAnsi="宋体" w:cs="宋体"/>
          <w:bCs/>
          <w:sz w:val="24"/>
          <w:szCs w:val="24"/>
        </w:rPr>
        <w:t>，它提出了该项服务的消防设施维护保养检测范围及规范要求</w:t>
      </w:r>
      <w:r>
        <w:rPr>
          <w:rFonts w:hint="eastAsia" w:ascii="宋体" w:hAnsi="宋体"/>
          <w:sz w:val="24"/>
          <w:szCs w:val="24"/>
        </w:rPr>
        <w:t>。</w:t>
      </w:r>
    </w:p>
    <w:p>
      <w:pPr>
        <w:numPr>
          <w:ilvl w:val="0"/>
          <w:numId w:val="27"/>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本技术规范书提出的是最低限度的技术要求，并未对一切技术细节作出规定，也未充分引述有关标准和规范的条文，报价方应保证提供的服务符合本规范要求和有关最新</w:t>
      </w:r>
      <w:r>
        <w:rPr>
          <w:rFonts w:hint="eastAsia" w:ascii="宋体" w:hAnsi="宋体" w:cs="宋体"/>
          <w:bCs/>
          <w:sz w:val="24"/>
          <w:szCs w:val="24"/>
        </w:rPr>
        <w:t>消防设施维护保养检测</w:t>
      </w:r>
      <w:r>
        <w:rPr>
          <w:rFonts w:hint="eastAsia" w:ascii="宋体" w:hAnsi="宋体"/>
          <w:sz w:val="24"/>
          <w:szCs w:val="24"/>
        </w:rPr>
        <w:t>标准要求。</w:t>
      </w:r>
      <w:r>
        <w:rPr>
          <w:rFonts w:hint="eastAsia" w:ascii="宋体" w:hAnsi="宋体" w:cs="宋体"/>
          <w:bCs/>
          <w:sz w:val="24"/>
          <w:szCs w:val="24"/>
        </w:rPr>
        <w:t>采购人有权提出因规范标准发生变化而产生的补充要求。</w:t>
      </w:r>
    </w:p>
    <w:p>
      <w:pPr>
        <w:numPr>
          <w:ilvl w:val="0"/>
          <w:numId w:val="27"/>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本技术规范所使用的标准如与报价方所执行的标准发生矛盾时，按较高标准执行。如与国家颁布执行的最新标准发生矛盾时，应按最新标准执行。</w:t>
      </w:r>
    </w:p>
    <w:p>
      <w:pPr>
        <w:numPr>
          <w:ilvl w:val="0"/>
          <w:numId w:val="27"/>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本服务规范及要求经采购方和报价方确认后作为合同的附件，与合同正文具有同等法律效力。</w:t>
      </w:r>
    </w:p>
    <w:p>
      <w:pPr>
        <w:numPr>
          <w:ilvl w:val="0"/>
          <w:numId w:val="26"/>
        </w:numPr>
        <w:kinsoku w:val="0"/>
        <w:overflowPunct w:val="0"/>
        <w:snapToGrid w:val="0"/>
        <w:spacing w:line="400" w:lineRule="atLeast"/>
        <w:jc w:val="left"/>
        <w:textAlignment w:val="auto"/>
        <w:rPr>
          <w:rFonts w:ascii="宋体" w:hAnsi="宋体"/>
          <w:b/>
          <w:bCs/>
          <w:sz w:val="24"/>
          <w:szCs w:val="24"/>
        </w:rPr>
      </w:pPr>
      <w:bookmarkStart w:id="81" w:name="_Toc29375071"/>
      <w:r>
        <w:rPr>
          <w:rFonts w:hint="eastAsia" w:ascii="宋体" w:hAnsi="宋体"/>
          <w:b/>
          <w:bCs/>
          <w:sz w:val="24"/>
          <w:szCs w:val="24"/>
        </w:rPr>
        <w:t>项目概况</w:t>
      </w:r>
      <w:bookmarkEnd w:id="81"/>
    </w:p>
    <w:p>
      <w:pPr>
        <w:autoSpaceDE/>
        <w:autoSpaceDN/>
        <w:snapToGrid w:val="0"/>
        <w:spacing w:line="400" w:lineRule="atLeast"/>
        <w:ind w:firstLine="480" w:firstLineChars="200"/>
        <w:textAlignment w:val="auto"/>
        <w:rPr>
          <w:rFonts w:asciiTheme="minorEastAsia" w:hAnsiTheme="minorEastAsia" w:eastAsiaTheme="minorEastAsia"/>
          <w:bCs/>
          <w:color w:val="000000"/>
          <w:kern w:val="2"/>
          <w:sz w:val="24"/>
        </w:rPr>
      </w:pPr>
      <w:r>
        <w:rPr>
          <w:rFonts w:hint="eastAsia" w:asciiTheme="minorEastAsia" w:hAnsiTheme="minorEastAsia" w:eastAsiaTheme="minorEastAsia"/>
          <w:color w:val="000000"/>
          <w:kern w:val="2"/>
          <w:sz w:val="24"/>
        </w:rPr>
        <w:t>厦门海发环保能源股份有限公司新阳热电事业部位于厦门海沧新阳工业区阳光西路288号，是一家热电联产国有企业。公司3台75t/h循环流化床燃煤锅炉及2*6MW汽轮发电机组，</w:t>
      </w:r>
      <w:r>
        <w:rPr>
          <w:rFonts w:hint="eastAsia" w:asciiTheme="minorEastAsia" w:hAnsiTheme="minorEastAsia" w:eastAsiaTheme="minorEastAsia"/>
          <w:bCs/>
          <w:color w:val="000000"/>
          <w:kern w:val="2"/>
          <w:sz w:val="24"/>
        </w:rPr>
        <w:t>主要有综合楼、主厂房、公用泵房、循环泵房、化水车间、材料库房、推煤机库、油泵房、淋浴房、干煤棚、电除尘脱硫岛、危废仓库、配电间、臭氧设施、液氧罐区、脱硝（SNCR）氨罐区等三十余处建（构）筑物。</w:t>
      </w:r>
      <w:r>
        <w:rPr>
          <w:rFonts w:hint="eastAsia" w:asciiTheme="minorEastAsia" w:hAnsiTheme="minorEastAsia" w:eastAsiaTheme="minorEastAsia"/>
          <w:bCs/>
          <w:color w:val="000000"/>
          <w:kern w:val="2"/>
          <w:sz w:val="24"/>
          <w:lang w:val="en-US" w:eastAsia="zh-CN"/>
        </w:rPr>
        <w:t>主要消防设施有配置：室内外消火栓125处；海湾自动报警系统JB-QB-GST200火灾报警控制器（联动型）主机、</w:t>
      </w:r>
      <w:r>
        <w:rPr>
          <w:rFonts w:hint="eastAsia" w:ascii="宋体" w:hAnsi="宋体" w:eastAsia="宋体" w:cs="宋体"/>
          <w:i w:val="0"/>
          <w:iCs w:val="0"/>
          <w:color w:val="000000"/>
          <w:kern w:val="0"/>
          <w:sz w:val="22"/>
          <w:szCs w:val="22"/>
          <w:highlight w:val="none"/>
          <w:u w:val="none"/>
          <w:lang w:val="en-US" w:eastAsia="zh-CN" w:bidi="ar"/>
        </w:rPr>
        <w:t>JB-QB-GST1500H</w:t>
      </w:r>
      <w:r>
        <w:rPr>
          <w:rFonts w:hint="eastAsia" w:asciiTheme="minorEastAsia" w:hAnsiTheme="minorEastAsia" w:eastAsiaTheme="minorEastAsia"/>
          <w:bCs/>
          <w:color w:val="000000"/>
          <w:kern w:val="2"/>
          <w:sz w:val="24"/>
          <w:lang w:val="en-US" w:eastAsia="zh-CN"/>
        </w:rPr>
        <w:t>火灾报警控制器（联动型）各一台，共包含烟感、温火灾探测器、模块共217个点位；稳压泵2台、电动消防泵1台、柴油泵消防泵1台。</w:t>
      </w:r>
      <w:r>
        <w:rPr>
          <w:rFonts w:hint="eastAsia" w:asciiTheme="minorEastAsia" w:hAnsiTheme="minorEastAsia" w:eastAsiaTheme="minorEastAsia"/>
          <w:bCs/>
          <w:color w:val="000000"/>
          <w:kern w:val="2"/>
          <w:sz w:val="24"/>
        </w:rPr>
        <w:t>本</w:t>
      </w:r>
      <w:r>
        <w:rPr>
          <w:rFonts w:hint="eastAsia" w:ascii="宋体" w:hAnsi="宋体" w:cs="宋体"/>
          <w:bCs/>
          <w:sz w:val="24"/>
          <w:szCs w:val="24"/>
        </w:rPr>
        <w:t>次</w:t>
      </w:r>
      <w:r>
        <w:rPr>
          <w:rFonts w:hint="eastAsia" w:asciiTheme="minorEastAsia" w:hAnsiTheme="minorEastAsia" w:eastAsiaTheme="minorEastAsia"/>
          <w:bCs/>
          <w:color w:val="000000"/>
          <w:kern w:val="2"/>
          <w:sz w:val="24"/>
        </w:rPr>
        <w:t>服务地点位于招标人厦门海发环保能源股份有限公司新阳热电事业部厂区内，对全厂的消防设施</w:t>
      </w:r>
      <w:r>
        <w:rPr>
          <w:rFonts w:hint="eastAsia" w:ascii="宋体" w:hAnsi="宋体" w:cs="宋体"/>
          <w:sz w:val="24"/>
          <w:szCs w:val="24"/>
        </w:rPr>
        <w:t>进行</w:t>
      </w:r>
      <w:r>
        <w:rPr>
          <w:rFonts w:hint="eastAsia" w:ascii="宋体" w:hAnsi="宋体" w:cs="宋体"/>
          <w:bCs/>
          <w:sz w:val="24"/>
          <w:szCs w:val="24"/>
        </w:rPr>
        <w:t>维护、保养及检测</w:t>
      </w:r>
      <w:r>
        <w:rPr>
          <w:rFonts w:hint="eastAsia" w:ascii="宋体" w:hAnsi="宋体" w:cs="宋体"/>
          <w:sz w:val="24"/>
          <w:szCs w:val="24"/>
        </w:rPr>
        <w:t>。</w:t>
      </w:r>
    </w:p>
    <w:p>
      <w:pPr>
        <w:numPr>
          <w:ilvl w:val="0"/>
          <w:numId w:val="26"/>
        </w:numPr>
        <w:kinsoku w:val="0"/>
        <w:overflowPunct w:val="0"/>
        <w:snapToGrid w:val="0"/>
        <w:spacing w:line="400" w:lineRule="atLeast"/>
        <w:jc w:val="left"/>
        <w:textAlignment w:val="auto"/>
        <w:rPr>
          <w:rFonts w:ascii="宋体" w:hAnsi="宋体"/>
          <w:b/>
          <w:bCs/>
          <w:sz w:val="24"/>
          <w:szCs w:val="24"/>
        </w:rPr>
      </w:pPr>
      <w:bookmarkStart w:id="82" w:name="_Toc29375074"/>
      <w:r>
        <w:rPr>
          <w:rFonts w:hint="eastAsia" w:ascii="宋体" w:hAnsi="宋体"/>
          <w:b/>
          <w:bCs/>
          <w:sz w:val="24"/>
          <w:szCs w:val="24"/>
        </w:rPr>
        <w:t>标准和规范</w:t>
      </w:r>
      <w:bookmarkEnd w:id="82"/>
    </w:p>
    <w:p>
      <w:pPr>
        <w:autoSpaceDE/>
        <w:autoSpaceDN/>
        <w:snapToGrid w:val="0"/>
        <w:spacing w:line="400" w:lineRule="atLeast"/>
        <w:ind w:firstLine="480" w:firstLineChars="200"/>
        <w:textAlignment w:val="auto"/>
        <w:rPr>
          <w:rFonts w:asciiTheme="minorEastAsia" w:hAnsiTheme="minorEastAsia" w:eastAsiaTheme="minorEastAsia"/>
          <w:color w:val="000000"/>
          <w:kern w:val="2"/>
          <w:sz w:val="24"/>
        </w:rPr>
      </w:pPr>
      <w:r>
        <w:rPr>
          <w:rFonts w:hint="eastAsia" w:ascii="宋体" w:hAnsi="宋体"/>
          <w:sz w:val="24"/>
          <w:szCs w:val="24"/>
        </w:rPr>
        <w:t>检测要求以国家</w:t>
      </w:r>
      <w:r>
        <w:rPr>
          <w:rFonts w:hint="eastAsia" w:ascii="宋体" w:hAnsi="宋体"/>
          <w:sz w:val="24"/>
          <w:szCs w:val="24"/>
          <w:lang w:val="en-US" w:eastAsia="zh-CN"/>
        </w:rPr>
        <w:t>现行</w:t>
      </w:r>
      <w:r>
        <w:rPr>
          <w:rFonts w:hint="eastAsia" w:ascii="宋体" w:hAnsi="宋体"/>
          <w:sz w:val="24"/>
          <w:szCs w:val="24"/>
        </w:rPr>
        <w:t>相关法律法规为准，</w:t>
      </w:r>
      <w:r>
        <w:rPr>
          <w:rFonts w:hint="eastAsia" w:asciiTheme="minorEastAsia" w:hAnsiTheme="minorEastAsia" w:eastAsiaTheme="minorEastAsia"/>
          <w:color w:val="000000"/>
          <w:kern w:val="2"/>
          <w:sz w:val="24"/>
        </w:rPr>
        <w:t>应满足（但不限于）下列标准和规范：</w:t>
      </w:r>
      <w:r>
        <w:rPr>
          <w:rFonts w:asciiTheme="minorEastAsia" w:hAnsiTheme="minorEastAsia" w:eastAsiaTheme="minorEastAsia"/>
          <w:color w:val="000000"/>
          <w:kern w:val="2"/>
          <w:sz w:val="24"/>
        </w:rPr>
        <w:t xml:space="preserve"> </w:t>
      </w:r>
    </w:p>
    <w:p>
      <w:pPr>
        <w:numPr>
          <w:ilvl w:val="0"/>
          <w:numId w:val="28"/>
        </w:numPr>
        <w:kinsoku w:val="0"/>
        <w:overflowPunct w:val="0"/>
        <w:snapToGrid w:val="0"/>
        <w:spacing w:line="400" w:lineRule="atLeast"/>
        <w:jc w:val="left"/>
        <w:textAlignment w:val="auto"/>
        <w:rPr>
          <w:rFonts w:ascii="宋体" w:hAnsi="宋体"/>
          <w:sz w:val="24"/>
          <w:szCs w:val="24"/>
        </w:rPr>
      </w:pPr>
      <w:r>
        <w:rPr>
          <w:rFonts w:hint="eastAsia" w:ascii="宋体" w:hAnsi="宋体" w:cs="宋体"/>
          <w:sz w:val="24"/>
          <w:szCs w:val="24"/>
        </w:rPr>
        <w:t>《中华人民共和国消防法》</w:t>
      </w:r>
    </w:p>
    <w:p>
      <w:pPr>
        <w:numPr>
          <w:ilvl w:val="0"/>
          <w:numId w:val="28"/>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《建筑消防设施检测技术规程》</w:t>
      </w:r>
    </w:p>
    <w:p>
      <w:pPr>
        <w:numPr>
          <w:ilvl w:val="0"/>
          <w:numId w:val="28"/>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lang w:eastAsia="zh-CN"/>
        </w:rPr>
        <w:t>《</w:t>
      </w:r>
      <w:r>
        <w:rPr>
          <w:rFonts w:hint="eastAsia" w:ascii="宋体" w:hAnsi="宋体"/>
          <w:sz w:val="24"/>
          <w:szCs w:val="24"/>
        </w:rPr>
        <w:t xml:space="preserve">建筑消防设施的维护管理GB25201-2010 </w:t>
      </w:r>
      <w:r>
        <w:rPr>
          <w:rFonts w:hint="eastAsia" w:ascii="宋体" w:hAnsi="宋体"/>
          <w:sz w:val="24"/>
          <w:szCs w:val="24"/>
          <w:lang w:eastAsia="zh-CN"/>
        </w:rPr>
        <w:t>》</w:t>
      </w:r>
      <w:r>
        <w:rPr>
          <w:rFonts w:hint="eastAsia" w:ascii="宋体" w:hAnsi="宋体"/>
          <w:sz w:val="24"/>
          <w:szCs w:val="24"/>
        </w:rPr>
        <w:t xml:space="preserve"> </w:t>
      </w:r>
    </w:p>
    <w:p>
      <w:pPr>
        <w:numPr>
          <w:ilvl w:val="0"/>
          <w:numId w:val="28"/>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《福建省消防技术服务机构从业管理规定(试行)》的通知闽消[2019] 268号</w:t>
      </w:r>
    </w:p>
    <w:p>
      <w:pPr>
        <w:numPr>
          <w:ilvl w:val="0"/>
          <w:numId w:val="26"/>
        </w:numPr>
        <w:kinsoku w:val="0"/>
        <w:overflowPunct w:val="0"/>
        <w:snapToGrid w:val="0"/>
        <w:spacing w:line="400" w:lineRule="atLeast"/>
        <w:jc w:val="left"/>
        <w:textAlignment w:val="auto"/>
        <w:rPr>
          <w:rFonts w:ascii="宋体" w:hAnsi="宋体"/>
          <w:b/>
          <w:bCs/>
          <w:sz w:val="24"/>
          <w:szCs w:val="24"/>
        </w:rPr>
      </w:pPr>
      <w:r>
        <w:rPr>
          <w:rFonts w:hint="eastAsia" w:ascii="宋体" w:hAnsi="宋体"/>
          <w:b/>
          <w:bCs/>
          <w:sz w:val="24"/>
          <w:szCs w:val="24"/>
        </w:rPr>
        <w:t>服务要求</w:t>
      </w:r>
    </w:p>
    <w:p>
      <w:pPr>
        <w:numPr>
          <w:ilvl w:val="0"/>
          <w:numId w:val="29"/>
        </w:numPr>
        <w:kinsoku w:val="0"/>
        <w:overflowPunct w:val="0"/>
        <w:snapToGrid w:val="0"/>
        <w:spacing w:line="400" w:lineRule="atLeast"/>
        <w:jc w:val="left"/>
        <w:textAlignment w:val="auto"/>
        <w:rPr>
          <w:rFonts w:ascii="宋体" w:hAnsi="宋体"/>
          <w:sz w:val="24"/>
          <w:szCs w:val="24"/>
        </w:rPr>
      </w:pPr>
      <w:r>
        <w:rPr>
          <w:rFonts w:hint="eastAsia" w:ascii="宋体" w:hAnsi="宋体"/>
          <w:sz w:val="24"/>
        </w:rPr>
        <w:t>严格按照标准和规范要求实施维护、保养及检测工作，同时应遵循客观、公正、诚信原则，确保其出具的检测报告数据、结果真实、客观、准确，并对</w:t>
      </w:r>
      <w:r>
        <w:rPr>
          <w:rFonts w:hint="eastAsia" w:asciiTheme="minorEastAsia" w:hAnsiTheme="minorEastAsia" w:eastAsiaTheme="minorEastAsia"/>
          <w:bCs/>
          <w:color w:val="000000"/>
          <w:kern w:val="2"/>
          <w:sz w:val="24"/>
        </w:rPr>
        <w:t>消防设施</w:t>
      </w:r>
      <w:r>
        <w:rPr>
          <w:rFonts w:hint="eastAsia" w:ascii="宋体" w:hAnsi="宋体" w:cs="宋体"/>
          <w:bCs/>
          <w:sz w:val="24"/>
          <w:szCs w:val="24"/>
        </w:rPr>
        <w:t>维保、检测</w:t>
      </w:r>
      <w:r>
        <w:rPr>
          <w:rFonts w:hint="eastAsia" w:ascii="宋体" w:hAnsi="宋体"/>
          <w:sz w:val="24"/>
        </w:rPr>
        <w:t>数据、结果负责。</w:t>
      </w:r>
    </w:p>
    <w:p>
      <w:pPr>
        <w:numPr>
          <w:ilvl w:val="0"/>
          <w:numId w:val="29"/>
        </w:numPr>
        <w:kinsoku w:val="0"/>
        <w:overflowPunct w:val="0"/>
        <w:snapToGrid w:val="0"/>
        <w:spacing w:line="400" w:lineRule="atLeast"/>
        <w:jc w:val="left"/>
        <w:textAlignment w:val="auto"/>
        <w:rPr>
          <w:rFonts w:ascii="宋体" w:hAnsi="宋体"/>
          <w:sz w:val="24"/>
          <w:szCs w:val="24"/>
          <w:highlight w:val="none"/>
        </w:rPr>
      </w:pPr>
      <w:r>
        <w:rPr>
          <w:rFonts w:hint="eastAsia" w:ascii="宋体" w:hAnsi="宋体"/>
          <w:bCs/>
          <w:spacing w:val="10"/>
          <w:sz w:val="24"/>
          <w:szCs w:val="24"/>
          <w:highlight w:val="none"/>
        </w:rPr>
        <w:t>报价方应严格按照</w:t>
      </w:r>
      <w:r>
        <w:rPr>
          <w:rFonts w:hint="eastAsia" w:ascii="宋体" w:hAnsi="宋体"/>
          <w:bCs/>
          <w:spacing w:val="10"/>
          <w:sz w:val="24"/>
          <w:szCs w:val="24"/>
          <w:highlight w:val="none"/>
          <w:lang w:eastAsia="zh-CN"/>
        </w:rPr>
        <w:t>《社会消防技术服务管理规定》、《建筑消防设施的维护管理 GB25201-2010》</w:t>
      </w:r>
      <w:r>
        <w:rPr>
          <w:rFonts w:hint="eastAsia" w:ascii="宋体" w:hAnsi="宋体"/>
          <w:sz w:val="24"/>
          <w:szCs w:val="24"/>
          <w:highlight w:val="none"/>
          <w:lang w:val="en-US" w:eastAsia="zh-CN"/>
        </w:rPr>
        <w:t>等相关规定派遣到采购方现场的</w:t>
      </w:r>
      <w:r>
        <w:rPr>
          <w:rFonts w:hint="eastAsia" w:ascii="宋体" w:hAnsi="宋体"/>
          <w:sz w:val="24"/>
          <w:szCs w:val="24"/>
          <w:highlight w:val="none"/>
        </w:rPr>
        <w:t>检测</w:t>
      </w:r>
      <w:r>
        <w:rPr>
          <w:rFonts w:hint="eastAsia" w:ascii="宋体" w:hAnsi="宋体"/>
          <w:sz w:val="24"/>
          <w:szCs w:val="24"/>
          <w:highlight w:val="none"/>
          <w:lang w:eastAsia="zh-CN"/>
        </w:rPr>
        <w:t>、</w:t>
      </w:r>
      <w:r>
        <w:rPr>
          <w:rFonts w:hint="eastAsia" w:ascii="宋体" w:hAnsi="宋体"/>
          <w:sz w:val="24"/>
          <w:szCs w:val="24"/>
          <w:highlight w:val="none"/>
          <w:lang w:val="en-US" w:eastAsia="zh-CN"/>
        </w:rPr>
        <w:t>保养</w:t>
      </w:r>
      <w:r>
        <w:rPr>
          <w:rFonts w:hint="eastAsia" w:ascii="宋体" w:hAnsi="宋体"/>
          <w:sz w:val="24"/>
          <w:szCs w:val="24"/>
          <w:highlight w:val="none"/>
        </w:rPr>
        <w:t>人员应当通过消防行业特有工种职业技能鉴定，持有高级技能以上等级职业资格证书</w:t>
      </w:r>
      <w:r>
        <w:rPr>
          <w:rFonts w:hint="eastAsia" w:ascii="宋体" w:hAnsi="宋体"/>
          <w:bCs/>
          <w:spacing w:val="10"/>
          <w:sz w:val="24"/>
          <w:szCs w:val="24"/>
          <w:highlight w:val="none"/>
        </w:rPr>
        <w:t>，并提供维保资质、项目负责人资质证书等证明性文件。根据</w:t>
      </w:r>
      <w:r>
        <w:rPr>
          <w:rFonts w:hint="eastAsia" w:ascii="宋体" w:hAnsi="宋体"/>
          <w:bCs/>
          <w:spacing w:val="10"/>
          <w:sz w:val="24"/>
          <w:szCs w:val="24"/>
          <w:highlight w:val="none"/>
          <w:lang w:eastAsia="zh-CN"/>
        </w:rPr>
        <w:t>《建筑消防设施的维护管</w:t>
      </w:r>
      <w:r>
        <w:rPr>
          <w:rFonts w:hint="eastAsia" w:ascii="宋体" w:hAnsi="宋体"/>
          <w:bCs/>
          <w:spacing w:val="10"/>
          <w:sz w:val="24"/>
          <w:szCs w:val="24"/>
          <w:highlight w:val="none"/>
          <w:lang w:val="en-US" w:eastAsia="zh-CN"/>
        </w:rPr>
        <w:t>理</w:t>
      </w:r>
      <w:r>
        <w:rPr>
          <w:rFonts w:hint="eastAsia" w:ascii="宋体" w:hAnsi="宋体"/>
          <w:bCs/>
          <w:spacing w:val="10"/>
          <w:sz w:val="24"/>
          <w:szCs w:val="24"/>
          <w:highlight w:val="none"/>
          <w:lang w:eastAsia="zh-CN"/>
        </w:rPr>
        <w:t>GB25201-2010》《建筑消防设施检测技术规程(GA 503-2004)》</w:t>
      </w:r>
      <w:r>
        <w:rPr>
          <w:rFonts w:hint="eastAsia" w:ascii="宋体" w:hAnsi="宋体"/>
          <w:bCs/>
          <w:spacing w:val="10"/>
          <w:sz w:val="24"/>
          <w:szCs w:val="24"/>
          <w:highlight w:val="none"/>
        </w:rPr>
        <w:t>《福建省建筑消防设施维护保养暂行规定》及相关法律法规、技术规范和操作规范等要求定期进行月检、季检、年检</w:t>
      </w:r>
      <w:r>
        <w:rPr>
          <w:rFonts w:hint="eastAsia" w:ascii="宋体" w:hAnsi="宋体"/>
          <w:bCs/>
          <w:spacing w:val="10"/>
          <w:sz w:val="24"/>
          <w:szCs w:val="24"/>
          <w:highlight w:val="none"/>
          <w:lang w:eastAsia="zh-CN"/>
        </w:rPr>
        <w:t>，</w:t>
      </w:r>
      <w:r>
        <w:rPr>
          <w:rFonts w:hint="eastAsia" w:ascii="宋体" w:hAnsi="宋体"/>
          <w:bCs/>
          <w:spacing w:val="10"/>
          <w:sz w:val="24"/>
          <w:szCs w:val="24"/>
          <w:highlight w:val="none"/>
        </w:rPr>
        <w:t>对厂区开展消防设施</w:t>
      </w:r>
      <w:r>
        <w:rPr>
          <w:rFonts w:hint="eastAsia" w:ascii="宋体" w:hAnsi="宋体"/>
          <w:bCs/>
          <w:spacing w:val="10"/>
          <w:sz w:val="24"/>
          <w:szCs w:val="24"/>
          <w:highlight w:val="none"/>
          <w:lang w:val="en-US" w:eastAsia="zh-CN"/>
        </w:rPr>
        <w:t>如火灾探测器、报警控制器等按要求进行定期</w:t>
      </w:r>
      <w:r>
        <w:rPr>
          <w:rFonts w:hint="eastAsia" w:ascii="宋体" w:hAnsi="宋体"/>
          <w:bCs/>
          <w:spacing w:val="10"/>
          <w:sz w:val="24"/>
          <w:szCs w:val="24"/>
          <w:highlight w:val="none"/>
        </w:rPr>
        <w:t>保养</w:t>
      </w:r>
      <w:r>
        <w:rPr>
          <w:rFonts w:hint="eastAsia" w:ascii="宋体" w:hAnsi="宋体"/>
          <w:bCs/>
          <w:spacing w:val="10"/>
          <w:sz w:val="24"/>
          <w:szCs w:val="24"/>
          <w:highlight w:val="none"/>
          <w:lang w:eastAsia="zh-CN"/>
        </w:rPr>
        <w:t>、</w:t>
      </w:r>
      <w:r>
        <w:rPr>
          <w:rFonts w:hint="eastAsia" w:ascii="宋体" w:hAnsi="宋体"/>
          <w:bCs/>
          <w:spacing w:val="10"/>
          <w:sz w:val="24"/>
          <w:szCs w:val="24"/>
          <w:highlight w:val="none"/>
          <w:lang w:val="en-US" w:eastAsia="zh-CN"/>
        </w:rPr>
        <w:t>检测</w:t>
      </w:r>
      <w:r>
        <w:rPr>
          <w:rFonts w:hint="eastAsia" w:ascii="宋体" w:hAnsi="宋体"/>
          <w:bCs/>
          <w:spacing w:val="10"/>
          <w:sz w:val="24"/>
          <w:szCs w:val="24"/>
          <w:highlight w:val="none"/>
        </w:rPr>
        <w:t>，并按规定出具相应的</w:t>
      </w:r>
      <w:r>
        <w:rPr>
          <w:rFonts w:hint="eastAsia" w:ascii="宋体" w:hAnsi="宋体"/>
          <w:bCs/>
          <w:spacing w:val="10"/>
          <w:sz w:val="24"/>
          <w:szCs w:val="24"/>
          <w:highlight w:val="none"/>
          <w:lang w:val="en-US" w:eastAsia="zh-CN"/>
        </w:rPr>
        <w:t>维保、</w:t>
      </w:r>
      <w:r>
        <w:rPr>
          <w:rFonts w:hint="eastAsia" w:ascii="宋体" w:hAnsi="宋体"/>
          <w:bCs/>
          <w:spacing w:val="10"/>
          <w:sz w:val="24"/>
          <w:szCs w:val="24"/>
          <w:highlight w:val="none"/>
        </w:rPr>
        <w:t>检测报告</w:t>
      </w:r>
      <w:r>
        <w:rPr>
          <w:rFonts w:hint="eastAsia" w:ascii="宋体" w:hAnsi="宋体"/>
          <w:bCs/>
          <w:spacing w:val="10"/>
          <w:sz w:val="24"/>
          <w:szCs w:val="24"/>
          <w:highlight w:val="none"/>
          <w:lang w:eastAsia="zh-CN"/>
        </w:rPr>
        <w:t>，</w:t>
      </w:r>
      <w:r>
        <w:rPr>
          <w:rFonts w:hint="eastAsia" w:ascii="宋体" w:hAnsi="宋体"/>
          <w:bCs/>
          <w:spacing w:val="10"/>
          <w:sz w:val="24"/>
          <w:szCs w:val="24"/>
          <w:highlight w:val="none"/>
          <w:lang w:val="en-US" w:eastAsia="zh-CN"/>
        </w:rPr>
        <w:t>报告</w:t>
      </w:r>
      <w:r>
        <w:rPr>
          <w:rFonts w:hint="eastAsia" w:ascii="宋体" w:hAnsi="宋体"/>
          <w:bCs/>
          <w:spacing w:val="10"/>
          <w:sz w:val="24"/>
          <w:szCs w:val="24"/>
          <w:highlight w:val="none"/>
          <w:lang w:eastAsia="zh-CN"/>
        </w:rPr>
        <w:t>应当由技术负责人、项目负责人签名并加盖执业印章，同时加盖消防技术服务机构印章。</w:t>
      </w:r>
    </w:p>
    <w:p>
      <w:pPr>
        <w:numPr>
          <w:ilvl w:val="0"/>
          <w:numId w:val="29"/>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采购方提供消防施工图纸以及之前的维保记录。首次维保由报价方技术人员对消防系统做全面排查，如发现故障，将由报价方维修，直至消防系统达到正常状态。</w:t>
      </w:r>
    </w:p>
    <w:p>
      <w:pPr>
        <w:pStyle w:val="26"/>
        <w:numPr>
          <w:ilvl w:val="0"/>
          <w:numId w:val="29"/>
        </w:numPr>
        <w:autoSpaceDN/>
        <w:snapToGrid w:val="0"/>
        <w:spacing w:line="400" w:lineRule="atLeast"/>
        <w:ind w:right="105" w:rightChars="50" w:firstLineChars="0"/>
        <w:jc w:val="left"/>
        <w:rPr>
          <w:rFonts w:ascii="宋体" w:hAnsi="宋体"/>
          <w:sz w:val="24"/>
          <w:szCs w:val="24"/>
        </w:rPr>
      </w:pPr>
      <w:r>
        <w:rPr>
          <w:rFonts w:hint="eastAsia" w:ascii="宋体" w:hAnsi="宋体"/>
          <w:sz w:val="24"/>
          <w:szCs w:val="24"/>
        </w:rPr>
        <w:t>报价方在维保过程中发现有问题的设备应及时报告采购方并处理。需维修更换的故障设备，月累计100元以下（含100元）的所有消防故障设备由报价方免费更换。更换费用100元以上的报采购方后更换，费用由采购方承担。</w:t>
      </w:r>
    </w:p>
    <w:p>
      <w:pPr>
        <w:numPr>
          <w:ilvl w:val="0"/>
          <w:numId w:val="29"/>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 xml:space="preserve">当接到采购方报告设备发生故障时，应在 2小时内赶到现场处理，一般情况立即处理解决。在复杂情况下如需更换材料或设备，应在材料及设备到场后 48 </w:t>
      </w:r>
      <w:r>
        <w:rPr>
          <w:rFonts w:hint="eastAsia" w:ascii="宋体" w:hAnsi="宋体"/>
          <w:sz w:val="24"/>
          <w:szCs w:val="24"/>
          <w:lang w:val="en-US" w:eastAsia="zh-CN"/>
        </w:rPr>
        <w:t>内</w:t>
      </w:r>
      <w:r>
        <w:rPr>
          <w:rFonts w:hint="eastAsia" w:ascii="宋体" w:hAnsi="宋体"/>
          <w:sz w:val="24"/>
          <w:szCs w:val="24"/>
        </w:rPr>
        <w:t>小时解决，确因无配件的问题，应及时向采购方汇报，并提出应急方案。</w:t>
      </w:r>
    </w:p>
    <w:p>
      <w:pPr>
        <w:numPr>
          <w:ilvl w:val="0"/>
          <w:numId w:val="29"/>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报价方应定期检查维护各种消防设施，保证设施的正常运行。在维护保养期间，消防设施故障报价方没有及时进行维修导致消防设施没有发挥其功能造成采购方损失的，相应责任由报价方承担。</w:t>
      </w:r>
    </w:p>
    <w:p>
      <w:pPr>
        <w:pStyle w:val="26"/>
        <w:numPr>
          <w:ilvl w:val="0"/>
          <w:numId w:val="29"/>
        </w:numPr>
        <w:ind w:firstLineChars="0"/>
      </w:pPr>
      <w:r>
        <w:rPr>
          <w:rFonts w:hint="eastAsia" w:ascii="宋体" w:hAnsi="宋体"/>
          <w:sz w:val="24"/>
          <w:szCs w:val="24"/>
        </w:rPr>
        <w:t>对于采购方提供的图纸和技术资料以及属于采购方的检测报告，报价方有保密义务， 除上级消防主管部门外，不得向第三人泄露。</w:t>
      </w:r>
    </w:p>
    <w:p>
      <w:pPr>
        <w:numPr>
          <w:ilvl w:val="0"/>
          <w:numId w:val="29"/>
        </w:numPr>
        <w:kinsoku w:val="0"/>
        <w:overflowPunct w:val="0"/>
        <w:snapToGrid w:val="0"/>
        <w:spacing w:line="400" w:lineRule="atLeast"/>
        <w:jc w:val="left"/>
        <w:textAlignment w:val="auto"/>
        <w:rPr>
          <w:rFonts w:ascii="宋体" w:hAnsi="宋体"/>
          <w:sz w:val="24"/>
          <w:szCs w:val="24"/>
        </w:rPr>
      </w:pPr>
      <w:r>
        <w:rPr>
          <w:rFonts w:hint="eastAsia" w:ascii="宋体" w:hAnsi="宋体"/>
          <w:sz w:val="24"/>
        </w:rPr>
        <w:t>检测报告份数：除上传福建省消防技术服务信息平台外，须出具</w:t>
      </w:r>
      <w:r>
        <w:rPr>
          <w:rFonts w:hint="eastAsia" w:asciiTheme="minorEastAsia" w:hAnsiTheme="minorEastAsia" w:eastAsiaTheme="minorEastAsia"/>
          <w:bCs/>
          <w:color w:val="000000"/>
          <w:kern w:val="2"/>
          <w:sz w:val="24"/>
        </w:rPr>
        <w:t>消防设施</w:t>
      </w:r>
      <w:r>
        <w:rPr>
          <w:rFonts w:hint="eastAsia" w:ascii="宋体" w:hAnsi="宋体" w:cs="宋体"/>
          <w:bCs/>
          <w:sz w:val="24"/>
          <w:szCs w:val="24"/>
        </w:rPr>
        <w:t>维护保养检测</w:t>
      </w:r>
      <w:r>
        <w:rPr>
          <w:rFonts w:hint="eastAsia" w:ascii="宋体" w:hAnsi="宋体"/>
          <w:sz w:val="24"/>
          <w:szCs w:val="24"/>
        </w:rPr>
        <w:t>纸质报告不少于2份。</w:t>
      </w:r>
    </w:p>
    <w:p>
      <w:pPr>
        <w:numPr>
          <w:ilvl w:val="0"/>
          <w:numId w:val="29"/>
        </w:numPr>
        <w:kinsoku w:val="0"/>
        <w:overflowPunct w:val="0"/>
        <w:snapToGrid w:val="0"/>
        <w:spacing w:line="400" w:lineRule="atLeast"/>
        <w:jc w:val="left"/>
        <w:textAlignment w:val="auto"/>
        <w:rPr>
          <w:rFonts w:ascii="宋体" w:hAnsi="宋体"/>
          <w:sz w:val="24"/>
          <w:szCs w:val="24"/>
        </w:rPr>
      </w:pPr>
      <w:r>
        <w:rPr>
          <w:rFonts w:hint="eastAsia" w:ascii="宋体" w:hAnsi="宋体"/>
          <w:sz w:val="24"/>
          <w:szCs w:val="24"/>
        </w:rPr>
        <w:t>报价方人员在工作时，严格遵守国家的法律法规及采购方的管理规章制度，应尽量降低维护保养检测工作对采购方产生的影响。</w:t>
      </w:r>
    </w:p>
    <w:p>
      <w:pPr>
        <w:numPr>
          <w:ilvl w:val="0"/>
          <w:numId w:val="26"/>
        </w:numPr>
        <w:kinsoku w:val="0"/>
        <w:overflowPunct w:val="0"/>
        <w:snapToGrid w:val="0"/>
        <w:spacing w:line="400" w:lineRule="atLeast"/>
        <w:jc w:val="left"/>
        <w:textAlignment w:val="auto"/>
        <w:rPr>
          <w:rFonts w:ascii="宋体" w:hAnsi="宋体"/>
          <w:b/>
          <w:bCs/>
          <w:sz w:val="24"/>
          <w:szCs w:val="24"/>
        </w:rPr>
      </w:pPr>
      <w:r>
        <w:rPr>
          <w:rFonts w:hint="eastAsia" w:ascii="宋体" w:hAnsi="宋体"/>
          <w:b/>
          <w:bCs/>
          <w:sz w:val="24"/>
          <w:szCs w:val="24"/>
        </w:rPr>
        <w:t>服务范围</w:t>
      </w:r>
    </w:p>
    <w:p>
      <w:pPr>
        <w:tabs>
          <w:tab w:val="left" w:pos="0"/>
        </w:tabs>
        <w:kinsoku w:val="0"/>
        <w:overflowPunct w:val="0"/>
        <w:snapToGrid w:val="0"/>
        <w:spacing w:line="400" w:lineRule="atLeast"/>
        <w:ind w:firstLine="480" w:firstLineChars="200"/>
        <w:jc w:val="left"/>
        <w:textAlignment w:val="auto"/>
        <w:rPr>
          <w:rFonts w:ascii="宋体" w:hAnsi="宋体"/>
          <w:sz w:val="24"/>
        </w:rPr>
      </w:pPr>
      <w:r>
        <w:rPr>
          <w:rFonts w:hint="eastAsia" w:ascii="宋体" w:hAnsi="宋体"/>
          <w:sz w:val="24"/>
        </w:rPr>
        <w:t>本次维保、检测为全厂区域范围内的消防设备设施，覆盖全厂</w:t>
      </w:r>
      <w:r>
        <w:rPr>
          <w:rFonts w:hint="eastAsia" w:asciiTheme="minorEastAsia" w:hAnsiTheme="minorEastAsia" w:eastAsiaTheme="minorEastAsia"/>
          <w:bCs/>
          <w:color w:val="000000"/>
          <w:kern w:val="2"/>
          <w:sz w:val="24"/>
        </w:rPr>
        <w:t>消防供电配电、火灾自动报警系统、消防供水设施、消火栓系统、消防应急照明和疏散指示系统、广播系统消防专用电话、防火分隔、灭火器及其他消防设施。</w:t>
      </w:r>
    </w:p>
    <w:p>
      <w:pPr>
        <w:pStyle w:val="26"/>
        <w:numPr>
          <w:ilvl w:val="0"/>
          <w:numId w:val="26"/>
        </w:numPr>
        <w:kinsoku w:val="0"/>
        <w:overflowPunct w:val="0"/>
        <w:snapToGrid w:val="0"/>
        <w:spacing w:line="400" w:lineRule="atLeast"/>
        <w:ind w:firstLineChars="0"/>
        <w:jc w:val="left"/>
        <w:textAlignment w:val="auto"/>
        <w:rPr>
          <w:rFonts w:ascii="宋体" w:hAnsi="宋体"/>
          <w:b/>
          <w:bCs/>
          <w:sz w:val="24"/>
          <w:szCs w:val="24"/>
        </w:rPr>
      </w:pPr>
      <w:r>
        <w:rPr>
          <w:rFonts w:hint="eastAsia" w:ascii="宋体" w:hAnsi="宋体"/>
          <w:b/>
          <w:bCs/>
          <w:sz w:val="24"/>
          <w:szCs w:val="24"/>
        </w:rPr>
        <w:t>其他事项</w:t>
      </w:r>
    </w:p>
    <w:p>
      <w:pPr>
        <w:pStyle w:val="26"/>
        <w:tabs>
          <w:tab w:val="left" w:pos="0"/>
        </w:tabs>
        <w:kinsoku w:val="0"/>
        <w:overflowPunct w:val="0"/>
        <w:snapToGrid w:val="0"/>
        <w:spacing w:line="400" w:lineRule="atLeast"/>
        <w:ind w:firstLine="120" w:firstLineChars="50"/>
        <w:jc w:val="left"/>
        <w:textAlignment w:val="auto"/>
        <w:rPr>
          <w:rFonts w:ascii="宋体" w:hAnsi="宋体"/>
          <w:b/>
          <w:bCs/>
          <w:sz w:val="24"/>
          <w:szCs w:val="24"/>
        </w:rPr>
      </w:pPr>
      <w:r>
        <w:rPr>
          <w:rFonts w:hint="eastAsia" w:ascii="宋体" w:hAnsi="宋体"/>
          <w:sz w:val="24"/>
          <w:szCs w:val="24"/>
        </w:rPr>
        <w:t>报价方认为有必要提供的其它事项。</w:t>
      </w:r>
    </w:p>
    <w:p>
      <w:pPr>
        <w:widowControl/>
        <w:autoSpaceDE/>
        <w:autoSpaceDN/>
        <w:adjustRightInd/>
        <w:spacing w:line="240" w:lineRule="auto"/>
        <w:jc w:val="left"/>
        <w:textAlignment w:val="auto"/>
        <w:rPr>
          <w:rFonts w:ascii="宋体" w:hAnsi="宋体"/>
          <w:b/>
          <w:bCs/>
          <w:spacing w:val="10"/>
          <w:sz w:val="24"/>
          <w:szCs w:val="24"/>
        </w:rPr>
      </w:pPr>
      <w:bookmarkStart w:id="83" w:name="_Toc26755_WPSOffice_Level1"/>
      <w:r>
        <w:rPr>
          <w:rFonts w:ascii="宋体" w:hAnsi="宋体"/>
          <w:bCs/>
          <w:sz w:val="24"/>
          <w:szCs w:val="24"/>
        </w:rPr>
        <w:br w:type="page"/>
      </w:r>
    </w:p>
    <w:p>
      <w:pPr>
        <w:pStyle w:val="5"/>
        <w:keepNext w:val="0"/>
        <w:keepLines w:val="0"/>
        <w:snapToGrid w:val="0"/>
        <w:spacing w:before="0" w:after="0" w:line="400" w:lineRule="atLeast"/>
        <w:ind w:firstLine="522" w:firstLineChars="200"/>
        <w:jc w:val="center"/>
        <w:textAlignment w:val="auto"/>
        <w:rPr>
          <w:rFonts w:ascii="宋体" w:hAnsi="宋体" w:eastAsia="宋体"/>
          <w:bCs/>
          <w:sz w:val="24"/>
          <w:szCs w:val="24"/>
        </w:rPr>
      </w:pPr>
    </w:p>
    <w:p>
      <w:pPr>
        <w:pStyle w:val="5"/>
        <w:keepNext w:val="0"/>
        <w:keepLines w:val="0"/>
        <w:snapToGrid w:val="0"/>
        <w:spacing w:before="0" w:after="0" w:line="400" w:lineRule="atLeast"/>
        <w:ind w:firstLine="522" w:firstLineChars="200"/>
        <w:jc w:val="center"/>
        <w:textAlignment w:val="auto"/>
        <w:rPr>
          <w:rFonts w:ascii="宋体" w:hAnsi="宋体" w:eastAsia="宋体"/>
          <w:bCs/>
          <w:sz w:val="24"/>
          <w:szCs w:val="24"/>
        </w:rPr>
      </w:pPr>
      <w:r>
        <w:rPr>
          <w:rFonts w:hint="eastAsia" w:ascii="宋体" w:hAnsi="宋体" w:eastAsia="宋体"/>
          <w:bCs/>
          <w:sz w:val="24"/>
          <w:szCs w:val="24"/>
        </w:rPr>
        <w:t>第四部分 合同</w:t>
      </w:r>
      <w:bookmarkEnd w:id="83"/>
      <w:r>
        <w:rPr>
          <w:rFonts w:hint="eastAsia" w:ascii="宋体" w:hAnsi="宋体" w:eastAsia="宋体"/>
          <w:bCs/>
          <w:sz w:val="24"/>
          <w:szCs w:val="24"/>
        </w:rPr>
        <w:t>主要条款</w:t>
      </w:r>
    </w:p>
    <w:tbl>
      <w:tblPr>
        <w:tblStyle w:val="12"/>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9287" w:type="dxa"/>
          </w:tcPr>
          <w:p>
            <w:pPr>
              <w:snapToGrid w:val="0"/>
              <w:spacing w:line="400" w:lineRule="atLeast"/>
              <w:rPr>
                <w:rFonts w:ascii="宋体" w:hAnsi="宋体" w:cs="宋体"/>
                <w:sz w:val="24"/>
                <w:szCs w:val="24"/>
              </w:rPr>
            </w:pPr>
            <w:r>
              <w:rPr>
                <w:rFonts w:hint="eastAsia" w:ascii="宋体" w:hAnsi="宋体" w:cs="宋体"/>
                <w:sz w:val="24"/>
                <w:szCs w:val="24"/>
              </w:rPr>
              <w:t xml:space="preserve">注释： </w:t>
            </w:r>
          </w:p>
          <w:p>
            <w:pPr>
              <w:snapToGrid w:val="0"/>
              <w:spacing w:line="400" w:lineRule="atLeast"/>
              <w:ind w:firstLine="480" w:firstLineChars="200"/>
              <w:rPr>
                <w:rFonts w:ascii="宋体" w:hAnsi="宋体" w:cs="宋体"/>
                <w:sz w:val="24"/>
                <w:szCs w:val="24"/>
              </w:rPr>
            </w:pPr>
            <w:r>
              <w:rPr>
                <w:rFonts w:hint="eastAsia" w:ascii="宋体" w:hAnsi="宋体" w:cs="宋体"/>
                <w:sz w:val="24"/>
                <w:szCs w:val="24"/>
              </w:rPr>
              <w:t>本格式条款仅作为双方签订合同的参考，为阐明各方的权利和义务，经协商可增加新的条款、修改相关条款， 但不得与招标文件、投标报价文件的实质性内容相背离。</w:t>
            </w:r>
          </w:p>
        </w:tc>
      </w:tr>
    </w:tbl>
    <w:p>
      <w:pPr>
        <w:autoSpaceDE/>
        <w:autoSpaceDN/>
        <w:snapToGrid w:val="0"/>
        <w:spacing w:line="400" w:lineRule="atLeast"/>
        <w:ind w:firstLine="482" w:firstLineChars="200"/>
        <w:jc w:val="left"/>
        <w:textAlignment w:val="auto"/>
        <w:rPr>
          <w:rFonts w:ascii="宋体" w:hAnsi="宋体" w:cs="宋体"/>
          <w:sz w:val="24"/>
          <w:szCs w:val="24"/>
          <w:u w:val="single"/>
        </w:rPr>
      </w:pPr>
      <w:bookmarkStart w:id="84" w:name="_Toc17855_WPSOffice_Level1"/>
      <w:r>
        <w:rPr>
          <w:rFonts w:hint="eastAsia" w:ascii="宋体" w:hAnsi="宋体" w:cs="宋体"/>
          <w:b/>
          <w:sz w:val="24"/>
          <w:szCs w:val="24"/>
        </w:rPr>
        <w:t>甲方</w:t>
      </w:r>
      <w:r>
        <w:rPr>
          <w:rFonts w:hint="eastAsia" w:ascii="宋体" w:hAnsi="宋体" w:cs="宋体"/>
          <w:sz w:val="24"/>
          <w:szCs w:val="24"/>
        </w:rPr>
        <w:t>：</w:t>
      </w:r>
      <w:r>
        <w:rPr>
          <w:rFonts w:hint="eastAsia" w:ascii="宋体" w:hAnsi="宋体" w:cs="宋体"/>
          <w:sz w:val="24"/>
          <w:szCs w:val="24"/>
          <w:u w:val="single"/>
        </w:rPr>
        <w:t>厦门海发环保能源股份有限公司</w:t>
      </w:r>
      <w:bookmarkEnd w:id="84"/>
    </w:p>
    <w:p>
      <w:pPr>
        <w:autoSpaceDE/>
        <w:autoSpaceDN/>
        <w:snapToGrid w:val="0"/>
        <w:spacing w:line="400" w:lineRule="atLeast"/>
        <w:ind w:firstLine="480" w:firstLineChars="200"/>
        <w:jc w:val="left"/>
        <w:textAlignment w:val="auto"/>
        <w:rPr>
          <w:rFonts w:ascii="宋体" w:hAnsi="宋体" w:cs="宋体"/>
          <w:sz w:val="24"/>
          <w:szCs w:val="24"/>
          <w:u w:val="single"/>
        </w:rPr>
      </w:pPr>
      <w:r>
        <w:rPr>
          <w:rFonts w:hint="eastAsia" w:ascii="宋体" w:hAnsi="宋体" w:cs="宋体"/>
          <w:sz w:val="24"/>
          <w:szCs w:val="24"/>
          <w:u w:val="single"/>
        </w:rPr>
        <w:t>住所地：厦门市海沧区阳光西路288号</w:t>
      </w:r>
    </w:p>
    <w:p>
      <w:pPr>
        <w:autoSpaceDE/>
        <w:autoSpaceDN/>
        <w:snapToGrid w:val="0"/>
        <w:spacing w:line="400" w:lineRule="atLeast"/>
        <w:ind w:firstLine="482" w:firstLineChars="200"/>
        <w:jc w:val="left"/>
        <w:textAlignment w:val="auto"/>
        <w:outlineLvl w:val="0"/>
        <w:rPr>
          <w:rFonts w:ascii="宋体" w:hAnsi="宋体" w:cs="宋体"/>
          <w:sz w:val="24"/>
          <w:szCs w:val="24"/>
          <w:u w:val="single"/>
        </w:rPr>
      </w:pPr>
      <w:bookmarkStart w:id="85" w:name="_Toc19214_WPSOffice_Level1"/>
      <w:r>
        <w:rPr>
          <w:rFonts w:hint="eastAsia" w:ascii="宋体" w:hAnsi="宋体" w:cs="宋体"/>
          <w:b/>
          <w:sz w:val="24"/>
          <w:szCs w:val="24"/>
        </w:rPr>
        <w:t>乙方</w:t>
      </w:r>
      <w:r>
        <w:rPr>
          <w:rFonts w:hint="eastAsia" w:ascii="宋体" w:hAnsi="宋体" w:cs="宋体"/>
          <w:b/>
          <w:bCs/>
          <w:sz w:val="24"/>
          <w:szCs w:val="24"/>
        </w:rPr>
        <w:t>：</w:t>
      </w:r>
      <w:bookmarkEnd w:id="85"/>
      <w:r>
        <w:rPr>
          <w:rFonts w:hint="eastAsia" w:ascii="宋体" w:hAnsi="宋体" w:cs="宋体"/>
          <w:kern w:val="2"/>
          <w:sz w:val="24"/>
          <w:szCs w:val="24"/>
          <w:u w:val="single"/>
        </w:rPr>
        <w:t xml:space="preserve">                                 </w:t>
      </w:r>
    </w:p>
    <w:p>
      <w:pPr>
        <w:autoSpaceDE/>
        <w:autoSpaceDN/>
        <w:snapToGrid w:val="0"/>
        <w:spacing w:line="400" w:lineRule="atLeast"/>
        <w:ind w:firstLine="480" w:firstLineChars="200"/>
        <w:jc w:val="left"/>
        <w:textAlignment w:val="auto"/>
        <w:rPr>
          <w:rFonts w:ascii="宋体" w:hAnsi="宋体" w:cs="宋体"/>
          <w:sz w:val="24"/>
          <w:szCs w:val="24"/>
          <w:u w:val="single"/>
        </w:rPr>
      </w:pPr>
      <w:r>
        <w:rPr>
          <w:rFonts w:hint="eastAsia" w:ascii="宋体" w:hAnsi="宋体" w:cs="宋体"/>
          <w:sz w:val="24"/>
          <w:szCs w:val="24"/>
          <w:u w:val="single"/>
        </w:rPr>
        <w:t xml:space="preserve">                                       </w:t>
      </w:r>
    </w:p>
    <w:p>
      <w:pPr>
        <w:kinsoku w:val="0"/>
        <w:overflowPunct w:val="0"/>
        <w:snapToGrid w:val="0"/>
        <w:spacing w:line="400" w:lineRule="atLeast"/>
        <w:ind w:firstLine="480" w:firstLineChars="200"/>
        <w:jc w:val="left"/>
        <w:textAlignment w:val="auto"/>
        <w:rPr>
          <w:rFonts w:ascii="宋体" w:hAnsi="宋体" w:cs="宋体"/>
          <w:sz w:val="24"/>
          <w:szCs w:val="24"/>
        </w:rPr>
      </w:pPr>
      <w:bookmarkStart w:id="86" w:name="_Toc25030_WPSOffice_Level1"/>
      <w:r>
        <w:rPr>
          <w:rFonts w:hint="eastAsia" w:ascii="宋体" w:hAnsi="宋体" w:cs="宋体"/>
          <w:sz w:val="24"/>
          <w:szCs w:val="24"/>
        </w:rPr>
        <w:t>根据</w:t>
      </w:r>
      <w:r>
        <w:rPr>
          <w:rFonts w:hint="eastAsia" w:ascii="宋体" w:hAnsi="宋体" w:cs="宋体"/>
          <w:sz w:val="24"/>
          <w:szCs w:val="24"/>
          <w:highlight w:val="none"/>
        </w:rPr>
        <w:t>《中华人民共和国民法典》及</w:t>
      </w:r>
      <w:r>
        <w:rPr>
          <w:rFonts w:hint="eastAsia" w:ascii="宋体" w:hAnsi="宋体" w:cs="宋体"/>
          <w:sz w:val="24"/>
          <w:szCs w:val="24"/>
        </w:rPr>
        <w:t>有关法律、法规相关规定，</w:t>
      </w:r>
      <w:r>
        <w:rPr>
          <w:rFonts w:hAnsi="宋体"/>
          <w:sz w:val="24"/>
          <w:szCs w:val="24"/>
        </w:rPr>
        <w:t>甲、乙双方本着精诚合作、互惠互利的原则，经友好协商，共同签订</w:t>
      </w:r>
      <w:r>
        <w:rPr>
          <w:rFonts w:hint="eastAsia" w:ascii="宋体" w:hAnsi="宋体" w:cs="宋体"/>
          <w:sz w:val="24"/>
          <w:szCs w:val="24"/>
        </w:rPr>
        <w:t>《</w:t>
      </w:r>
      <w:r>
        <w:rPr>
          <w:rFonts w:hint="eastAsia" w:ascii="宋体" w:hAnsi="宋体" w:cs="宋体"/>
          <w:sz w:val="24"/>
          <w:szCs w:val="24"/>
          <w:lang w:eastAsia="zh-CN"/>
        </w:rPr>
        <w:t>新阳热电2023年度及2024年度厂区消防设施维保检测服务</w:t>
      </w:r>
      <w:r>
        <w:rPr>
          <w:rFonts w:hint="eastAsia" w:ascii="宋体" w:hAnsi="宋体" w:cs="宋体"/>
          <w:sz w:val="24"/>
          <w:szCs w:val="24"/>
        </w:rPr>
        <w:t>》合同，供双方共同遵守。</w:t>
      </w:r>
    </w:p>
    <w:p>
      <w:pPr>
        <w:numPr>
          <w:ilvl w:val="0"/>
          <w:numId w:val="30"/>
        </w:numPr>
        <w:autoSpaceDE/>
        <w:autoSpaceDN/>
        <w:snapToGrid w:val="0"/>
        <w:spacing w:line="400" w:lineRule="atLeast"/>
        <w:jc w:val="left"/>
        <w:textAlignment w:val="auto"/>
        <w:rPr>
          <w:rFonts w:ascii="宋体" w:hAnsi="宋体" w:cs="宋体"/>
          <w:b/>
          <w:sz w:val="24"/>
          <w:szCs w:val="24"/>
        </w:rPr>
      </w:pPr>
      <w:r>
        <w:rPr>
          <w:rFonts w:hint="eastAsia" w:ascii="宋体" w:hAnsi="宋体" w:cs="宋体"/>
          <w:b/>
          <w:sz w:val="24"/>
          <w:szCs w:val="24"/>
        </w:rPr>
        <w:t>工程概况</w:t>
      </w:r>
      <w:bookmarkEnd w:id="86"/>
    </w:p>
    <w:p>
      <w:pPr>
        <w:pStyle w:val="24"/>
        <w:numPr>
          <w:ilvl w:val="0"/>
          <w:numId w:val="31"/>
        </w:numPr>
        <w:kinsoku w:val="0"/>
        <w:overflowPunct w:val="0"/>
        <w:snapToGrid w:val="0"/>
        <w:spacing w:line="400" w:lineRule="atLeast"/>
        <w:rPr>
          <w:sz w:val="24"/>
          <w:szCs w:val="24"/>
        </w:rPr>
      </w:pPr>
      <w:r>
        <w:rPr>
          <w:rFonts w:hint="eastAsia"/>
          <w:sz w:val="24"/>
          <w:szCs w:val="24"/>
        </w:rPr>
        <w:t>项目名称：</w:t>
      </w:r>
      <w:r>
        <w:rPr>
          <w:rFonts w:hint="eastAsia"/>
          <w:sz w:val="24"/>
          <w:szCs w:val="24"/>
          <w:lang w:eastAsia="zh-CN"/>
        </w:rPr>
        <w:t>新阳热电2023年度及2024年度厂区消防设施维保检测服务</w:t>
      </w:r>
      <w:r>
        <w:rPr>
          <w:rFonts w:hint="eastAsia"/>
          <w:sz w:val="24"/>
          <w:szCs w:val="24"/>
        </w:rPr>
        <w:t>。</w:t>
      </w:r>
    </w:p>
    <w:p>
      <w:pPr>
        <w:pStyle w:val="24"/>
        <w:numPr>
          <w:ilvl w:val="0"/>
          <w:numId w:val="31"/>
        </w:numPr>
        <w:kinsoku w:val="0"/>
        <w:overflowPunct w:val="0"/>
        <w:snapToGrid w:val="0"/>
        <w:spacing w:line="400" w:lineRule="atLeast"/>
        <w:rPr>
          <w:sz w:val="24"/>
          <w:szCs w:val="24"/>
        </w:rPr>
      </w:pPr>
      <w:r>
        <w:rPr>
          <w:rFonts w:hint="eastAsia"/>
          <w:sz w:val="24"/>
          <w:szCs w:val="24"/>
        </w:rPr>
        <w:t>项目地点：厦门海沧新阳工业区甲方厂区内。</w:t>
      </w:r>
    </w:p>
    <w:p>
      <w:pPr>
        <w:pStyle w:val="24"/>
        <w:numPr>
          <w:ilvl w:val="0"/>
          <w:numId w:val="31"/>
        </w:numPr>
        <w:kinsoku w:val="0"/>
        <w:overflowPunct w:val="0"/>
        <w:snapToGrid w:val="0"/>
        <w:spacing w:line="400" w:lineRule="atLeast"/>
        <w:rPr>
          <w:sz w:val="24"/>
          <w:szCs w:val="24"/>
        </w:rPr>
      </w:pPr>
      <w:r>
        <w:rPr>
          <w:rFonts w:hint="eastAsia"/>
          <w:sz w:val="24"/>
          <w:szCs w:val="24"/>
        </w:rPr>
        <w:t>项目内容：厂区消防设施</w:t>
      </w:r>
      <w:r>
        <w:rPr>
          <w:rFonts w:hint="eastAsia"/>
          <w:sz w:val="24"/>
          <w:szCs w:val="24"/>
          <w:lang w:eastAsia="zh-CN"/>
        </w:rPr>
        <w:t>，</w:t>
      </w:r>
      <w:r>
        <w:rPr>
          <w:rFonts w:hint="eastAsia"/>
          <w:sz w:val="24"/>
          <w:szCs w:val="24"/>
        </w:rPr>
        <w:t>覆盖全厂消防供电配电、火灾自动报警系统、消防供水设施、消火栓系统、消防应急照明和疏散指示系统、广播系统消防专用电话、防火分隔、灭火器及其他消防设施。</w:t>
      </w:r>
    </w:p>
    <w:p>
      <w:pPr>
        <w:pStyle w:val="24"/>
        <w:numPr>
          <w:ilvl w:val="0"/>
          <w:numId w:val="31"/>
        </w:numPr>
        <w:kinsoku w:val="0"/>
        <w:overflowPunct w:val="0"/>
        <w:snapToGrid w:val="0"/>
        <w:spacing w:line="400" w:lineRule="atLeast"/>
        <w:rPr>
          <w:sz w:val="24"/>
          <w:szCs w:val="24"/>
        </w:rPr>
      </w:pPr>
      <w:r>
        <w:rPr>
          <w:rFonts w:hint="eastAsia"/>
          <w:sz w:val="24"/>
          <w:szCs w:val="24"/>
        </w:rPr>
        <w:t>项目要求：根据根据《建筑消防设施的维护管理GB25201-2010》《建筑消防设施检测技术规程(GA 503-2004)》等现行有关标准和规范要求，对厦门海发环保能源股份有限公司新阳热电厂区的所有消防设施</w:t>
      </w:r>
      <w:r>
        <w:rPr>
          <w:rFonts w:hint="eastAsia" w:ascii="宋体" w:hAnsi="宋体"/>
          <w:bCs/>
          <w:spacing w:val="10"/>
          <w:sz w:val="24"/>
          <w:szCs w:val="24"/>
          <w:highlight w:val="none"/>
          <w:lang w:val="en-US" w:eastAsia="zh-CN"/>
        </w:rPr>
        <w:t>进行维修和定期检测</w:t>
      </w:r>
      <w:r>
        <w:rPr>
          <w:rFonts w:hint="eastAsia" w:ascii="宋体" w:hAnsi="宋体"/>
          <w:bCs/>
          <w:spacing w:val="10"/>
          <w:sz w:val="24"/>
          <w:szCs w:val="24"/>
          <w:highlight w:val="none"/>
        </w:rPr>
        <w:t>、保养，并按规定出具相应的</w:t>
      </w:r>
      <w:r>
        <w:rPr>
          <w:rFonts w:hint="eastAsia" w:ascii="宋体" w:hAnsi="宋体"/>
          <w:bCs/>
          <w:spacing w:val="10"/>
          <w:sz w:val="24"/>
          <w:szCs w:val="24"/>
          <w:highlight w:val="none"/>
          <w:lang w:val="en-US" w:eastAsia="zh-CN"/>
        </w:rPr>
        <w:t>维保、</w:t>
      </w:r>
      <w:r>
        <w:rPr>
          <w:rFonts w:hint="eastAsia" w:ascii="宋体" w:hAnsi="宋体"/>
          <w:bCs/>
          <w:spacing w:val="10"/>
          <w:sz w:val="24"/>
          <w:szCs w:val="24"/>
          <w:highlight w:val="none"/>
        </w:rPr>
        <w:t>检测报告</w:t>
      </w:r>
      <w:r>
        <w:rPr>
          <w:rFonts w:hint="eastAsia" w:ascii="宋体" w:hAnsi="宋体"/>
          <w:bCs/>
          <w:spacing w:val="10"/>
          <w:sz w:val="24"/>
          <w:szCs w:val="24"/>
          <w:highlight w:val="none"/>
          <w:lang w:eastAsia="zh-CN"/>
        </w:rPr>
        <w:t>，</w:t>
      </w:r>
      <w:r>
        <w:rPr>
          <w:rFonts w:hint="eastAsia" w:ascii="宋体" w:hAnsi="宋体"/>
          <w:bCs/>
          <w:spacing w:val="10"/>
          <w:sz w:val="24"/>
          <w:szCs w:val="24"/>
          <w:highlight w:val="none"/>
          <w:lang w:val="en-US" w:eastAsia="zh-CN"/>
        </w:rPr>
        <w:t>报告</w:t>
      </w:r>
      <w:r>
        <w:rPr>
          <w:rFonts w:hint="eastAsia" w:ascii="宋体" w:hAnsi="宋体"/>
          <w:bCs/>
          <w:spacing w:val="10"/>
          <w:sz w:val="24"/>
          <w:szCs w:val="24"/>
          <w:highlight w:val="none"/>
          <w:lang w:eastAsia="zh-CN"/>
        </w:rPr>
        <w:t>应当由技术负责人、项目负责人签名并加盖执业印章，同时加盖消防技术服务机构印章。</w:t>
      </w:r>
      <w:r>
        <w:rPr>
          <w:rFonts w:hint="eastAsia"/>
          <w:sz w:val="24"/>
          <w:szCs w:val="24"/>
          <w:lang w:val="en-US" w:eastAsia="zh-CN"/>
        </w:rPr>
        <w:t>其中：</w:t>
      </w:r>
    </w:p>
    <w:p>
      <w:pPr>
        <w:pStyle w:val="24"/>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0" w:lineRule="atLeast"/>
        <w:ind w:left="0" w:leftChars="0" w:firstLine="480" w:firstLineChars="200"/>
        <w:textAlignment w:val="baseline"/>
        <w:rPr>
          <w:rFonts w:hint="eastAsia"/>
          <w:sz w:val="24"/>
          <w:szCs w:val="24"/>
          <w:lang w:val="en-US" w:eastAsia="zh-CN"/>
        </w:rPr>
      </w:pPr>
      <w:r>
        <w:rPr>
          <w:rFonts w:hint="eastAsia"/>
          <w:sz w:val="24"/>
          <w:szCs w:val="24"/>
          <w:lang w:val="en-US" w:eastAsia="zh-CN"/>
        </w:rPr>
        <w:t>4.1 消防设施检测的人员应当通过消防行业特有工种职业技能鉴定，持有高级技能以上等级职业资格证书，建筑消防设施检测应按</w:t>
      </w:r>
      <w:r>
        <w:rPr>
          <w:rFonts w:hint="eastAsia"/>
          <w:sz w:val="24"/>
          <w:szCs w:val="24"/>
        </w:rPr>
        <w:t>《建筑消防设施检测技术规程(GA 503-2004)》</w:t>
      </w:r>
      <w:r>
        <w:rPr>
          <w:rFonts w:hint="eastAsia"/>
          <w:sz w:val="24"/>
          <w:szCs w:val="24"/>
          <w:lang w:val="en-US" w:eastAsia="zh-CN"/>
        </w:rPr>
        <w:t>的要求进行。</w:t>
      </w:r>
    </w:p>
    <w:p>
      <w:pPr>
        <w:pStyle w:val="24"/>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0" w:lineRule="atLeast"/>
        <w:ind w:left="0" w:leftChars="0" w:firstLine="480" w:firstLineChars="200"/>
        <w:textAlignment w:val="baseline"/>
        <w:rPr>
          <w:rFonts w:hint="eastAsia"/>
          <w:sz w:val="24"/>
          <w:szCs w:val="24"/>
          <w:lang w:val="en-US" w:eastAsia="zh-CN"/>
        </w:rPr>
      </w:pPr>
      <w:r>
        <w:rPr>
          <w:rFonts w:hint="eastAsia"/>
          <w:sz w:val="24"/>
          <w:szCs w:val="24"/>
          <w:lang w:val="en-US" w:eastAsia="zh-CN"/>
        </w:rPr>
        <w:t>4.2 消防设施维修的人员，应当通过消防行业特有工种职业技能鉴定，持有技师以上等级职业资格证书。</w:t>
      </w:r>
    </w:p>
    <w:p>
      <w:pPr>
        <w:pStyle w:val="24"/>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0" w:lineRule="atLeast"/>
        <w:ind w:left="0" w:leftChars="0" w:firstLine="480" w:firstLineChars="200"/>
        <w:textAlignment w:val="baseline"/>
        <w:rPr>
          <w:rFonts w:hint="eastAsia"/>
          <w:sz w:val="24"/>
          <w:szCs w:val="24"/>
          <w:lang w:val="en-US" w:eastAsia="zh-CN"/>
        </w:rPr>
      </w:pPr>
      <w:r>
        <w:rPr>
          <w:rFonts w:hint="eastAsia"/>
          <w:sz w:val="24"/>
          <w:szCs w:val="24"/>
          <w:lang w:val="en-US" w:eastAsia="zh-CN"/>
        </w:rPr>
        <w:t>4.3 消防设施保养的人员，应通过消防行业特有工种职业技能鉴定，持有高级技能以上等级职业资格证书。</w:t>
      </w:r>
    </w:p>
    <w:p>
      <w:pPr>
        <w:pStyle w:val="24"/>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0" w:lineRule="atLeast"/>
        <w:ind w:left="0" w:leftChars="0" w:firstLine="480" w:firstLineChars="200"/>
        <w:textAlignment w:val="baseline"/>
        <w:rPr>
          <w:rFonts w:hint="eastAsia"/>
          <w:sz w:val="24"/>
          <w:szCs w:val="24"/>
          <w:lang w:val="en-US" w:eastAsia="zh-CN"/>
        </w:rPr>
      </w:pPr>
      <w:r>
        <w:rPr>
          <w:rFonts w:hint="eastAsia"/>
          <w:sz w:val="24"/>
          <w:szCs w:val="24"/>
          <w:lang w:val="en-US" w:eastAsia="zh-CN"/>
        </w:rPr>
        <w:t>4.3.1制定消防设施维护保养计划，列明消防设施的名称、维护保养的内容和周期；</w:t>
      </w:r>
    </w:p>
    <w:p>
      <w:pPr>
        <w:pStyle w:val="24"/>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0" w:lineRule="atLeast"/>
        <w:ind w:left="0" w:leftChars="0" w:firstLine="480" w:firstLineChars="200"/>
        <w:textAlignment w:val="baseline"/>
        <w:rPr>
          <w:rFonts w:hint="eastAsia"/>
          <w:sz w:val="24"/>
          <w:szCs w:val="24"/>
          <w:lang w:val="en-US" w:eastAsia="zh-CN"/>
        </w:rPr>
      </w:pPr>
      <w:r>
        <w:rPr>
          <w:rFonts w:hint="eastAsia"/>
          <w:sz w:val="24"/>
          <w:szCs w:val="24"/>
          <w:lang w:val="en-US" w:eastAsia="zh-CN"/>
        </w:rPr>
        <w:t>4.3.2凡依法需要计量检定的建筑消防设施所用称重、测压、测流量等计量仪器仪表以及泄压阀、安全阀等，应按有关规定进行定期校验并提供有效证明文件；</w:t>
      </w:r>
    </w:p>
    <w:p>
      <w:pPr>
        <w:pStyle w:val="24"/>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400" w:lineRule="atLeast"/>
        <w:ind w:left="0" w:leftChars="0" w:firstLine="480" w:firstLineChars="200"/>
        <w:textAlignment w:val="baseline"/>
        <w:rPr>
          <w:rFonts w:hint="default"/>
          <w:sz w:val="24"/>
          <w:szCs w:val="24"/>
          <w:lang w:val="en-US" w:eastAsia="zh-CN"/>
        </w:rPr>
      </w:pPr>
      <w:r>
        <w:rPr>
          <w:rFonts w:hint="eastAsia"/>
          <w:sz w:val="24"/>
          <w:szCs w:val="24"/>
          <w:lang w:val="en-US" w:eastAsia="zh-CN"/>
        </w:rPr>
        <w:t>4.3.3对易污染、易腐蚀生锈的消防设备、管道、阀门应定期淸洁、除锈、注润滑剂，点型感烟火灾探测器应根据产品说明书的要求定期淸洗、标定。</w:t>
      </w:r>
    </w:p>
    <w:p>
      <w:pPr>
        <w:pStyle w:val="24"/>
        <w:numPr>
          <w:ilvl w:val="0"/>
          <w:numId w:val="31"/>
        </w:numPr>
        <w:kinsoku w:val="0"/>
        <w:overflowPunct w:val="0"/>
        <w:snapToGrid w:val="0"/>
        <w:spacing w:line="400" w:lineRule="atLeast"/>
        <w:rPr>
          <w:sz w:val="24"/>
          <w:szCs w:val="24"/>
        </w:rPr>
      </w:pPr>
      <w:r>
        <w:rPr>
          <w:rFonts w:hint="eastAsia"/>
          <w:sz w:val="24"/>
          <w:szCs w:val="24"/>
        </w:rPr>
        <w:t>承包方式：总承包</w:t>
      </w:r>
    </w:p>
    <w:p>
      <w:pPr>
        <w:pStyle w:val="24"/>
        <w:numPr>
          <w:ilvl w:val="0"/>
          <w:numId w:val="31"/>
        </w:numPr>
        <w:kinsoku w:val="0"/>
        <w:overflowPunct w:val="0"/>
        <w:snapToGrid w:val="0"/>
        <w:spacing w:line="400" w:lineRule="atLeast"/>
        <w:rPr>
          <w:sz w:val="24"/>
          <w:szCs w:val="24"/>
        </w:rPr>
      </w:pPr>
      <w:r>
        <w:rPr>
          <w:rFonts w:hint="eastAsia"/>
          <w:sz w:val="24"/>
          <w:szCs w:val="24"/>
          <w:lang w:eastAsia="zh-CN"/>
        </w:rPr>
        <w:t>服务期限：2023年1月17日至2025年1月16日</w:t>
      </w:r>
      <w:r>
        <w:rPr>
          <w:rFonts w:hint="eastAsia"/>
          <w:sz w:val="24"/>
          <w:szCs w:val="24"/>
        </w:rPr>
        <w:t>。</w:t>
      </w:r>
    </w:p>
    <w:p>
      <w:pPr>
        <w:pStyle w:val="24"/>
        <w:numPr>
          <w:ilvl w:val="0"/>
          <w:numId w:val="31"/>
        </w:numPr>
        <w:kinsoku w:val="0"/>
        <w:overflowPunct w:val="0"/>
        <w:snapToGrid w:val="0"/>
        <w:spacing w:line="400" w:lineRule="atLeast"/>
        <w:rPr>
          <w:sz w:val="24"/>
          <w:szCs w:val="24"/>
        </w:rPr>
      </w:pPr>
      <w:r>
        <w:rPr>
          <w:rFonts w:hint="eastAsia"/>
          <w:sz w:val="24"/>
          <w:szCs w:val="24"/>
        </w:rPr>
        <w:t>合同价款（含6%税增值税专用发票）：人民币</w:t>
      </w:r>
      <w:r>
        <w:rPr>
          <w:rFonts w:hint="eastAsia"/>
          <w:sz w:val="24"/>
          <w:szCs w:val="24"/>
          <w:u w:val="single"/>
        </w:rPr>
        <w:t xml:space="preserve">                    </w:t>
      </w:r>
      <w:r>
        <w:rPr>
          <w:rFonts w:hint="eastAsia"/>
          <w:sz w:val="24"/>
          <w:szCs w:val="24"/>
        </w:rPr>
        <w:t>元 。</w:t>
      </w:r>
    </w:p>
    <w:p>
      <w:pPr>
        <w:pStyle w:val="24"/>
        <w:numPr>
          <w:ilvl w:val="0"/>
          <w:numId w:val="31"/>
        </w:numPr>
        <w:kinsoku w:val="0"/>
        <w:overflowPunct w:val="0"/>
        <w:snapToGrid w:val="0"/>
        <w:spacing w:line="400" w:lineRule="atLeast"/>
        <w:rPr>
          <w:sz w:val="24"/>
          <w:szCs w:val="24"/>
        </w:rPr>
      </w:pPr>
      <w:r>
        <w:rPr>
          <w:rFonts w:hint="eastAsia"/>
          <w:sz w:val="24"/>
          <w:szCs w:val="24"/>
        </w:rPr>
        <w:t>付款方式：</w:t>
      </w:r>
    </w:p>
    <w:p>
      <w:pPr>
        <w:autoSpaceDE/>
        <w:autoSpaceDN/>
        <w:spacing w:line="400" w:lineRule="atLeast"/>
        <w:ind w:firstLine="520" w:firstLineChars="200"/>
        <w:textAlignment w:val="auto"/>
        <w:outlineLvl w:val="1"/>
        <w:rPr>
          <w:rFonts w:ascii="宋体" w:hAnsi="宋体"/>
          <w:bCs/>
          <w:spacing w:val="10"/>
          <w:sz w:val="24"/>
          <w:szCs w:val="24"/>
        </w:rPr>
      </w:pPr>
      <w:r>
        <w:rPr>
          <w:rFonts w:hint="eastAsia" w:ascii="宋体" w:hAnsi="宋体"/>
          <w:bCs/>
          <w:spacing w:val="10"/>
          <w:sz w:val="24"/>
          <w:szCs w:val="24"/>
        </w:rPr>
        <w:t>双方在签订合同后，服务费用分4次支付，每半年支付1次。乙方每完成半年消防维保服务后，甲方在收到乙方提交合同总价25%的</w:t>
      </w:r>
      <w:r>
        <w:rPr>
          <w:rFonts w:hint="eastAsia"/>
          <w:sz w:val="24"/>
          <w:szCs w:val="24"/>
        </w:rPr>
        <w:t>含6%增值税专用发票</w:t>
      </w:r>
      <w:r>
        <w:rPr>
          <w:rFonts w:hint="eastAsia" w:ascii="宋体" w:hAnsi="宋体"/>
          <w:bCs/>
          <w:spacing w:val="10"/>
          <w:sz w:val="24"/>
          <w:szCs w:val="24"/>
        </w:rPr>
        <w:t>后，甲方于10个工作日内支付相应款项。</w:t>
      </w:r>
    </w:p>
    <w:p>
      <w:pPr>
        <w:numPr>
          <w:ilvl w:val="0"/>
          <w:numId w:val="30"/>
        </w:numPr>
        <w:autoSpaceDE/>
        <w:autoSpaceDN/>
        <w:snapToGrid w:val="0"/>
        <w:spacing w:line="400" w:lineRule="atLeast"/>
        <w:jc w:val="left"/>
        <w:textAlignment w:val="auto"/>
        <w:rPr>
          <w:rFonts w:ascii="宋体" w:hAnsi="宋体" w:cs="宋体"/>
          <w:b/>
          <w:sz w:val="24"/>
          <w:szCs w:val="24"/>
        </w:rPr>
      </w:pPr>
      <w:bookmarkStart w:id="87" w:name="_Toc28832_WPSOffice_Level1"/>
      <w:r>
        <w:rPr>
          <w:rFonts w:hint="eastAsia" w:ascii="宋体" w:hAnsi="宋体" w:cs="宋体"/>
          <w:b/>
          <w:sz w:val="24"/>
          <w:szCs w:val="24"/>
        </w:rPr>
        <w:t>双方现场代表</w:t>
      </w:r>
      <w:bookmarkEnd w:id="87"/>
    </w:p>
    <w:p>
      <w:pPr>
        <w:pStyle w:val="24"/>
        <w:numPr>
          <w:ilvl w:val="0"/>
          <w:numId w:val="32"/>
        </w:numPr>
        <w:kinsoku w:val="0"/>
        <w:overflowPunct w:val="0"/>
        <w:snapToGrid w:val="0"/>
        <w:spacing w:line="400" w:lineRule="atLeast"/>
        <w:rPr>
          <w:sz w:val="24"/>
          <w:szCs w:val="24"/>
        </w:rPr>
      </w:pPr>
      <w:bookmarkStart w:id="88" w:name="_Toc13888_WPSOffice_Level2"/>
      <w:r>
        <w:rPr>
          <w:rFonts w:hint="eastAsia"/>
          <w:sz w:val="24"/>
          <w:szCs w:val="24"/>
        </w:rPr>
        <w:t>甲方代表：</w:t>
      </w:r>
      <w:r>
        <w:rPr>
          <w:rFonts w:hint="eastAsia"/>
          <w:sz w:val="24"/>
          <w:szCs w:val="24"/>
          <w:u w:val="single"/>
        </w:rPr>
        <w:t xml:space="preserve">                    　</w:t>
      </w:r>
      <w:r>
        <w:rPr>
          <w:rFonts w:hint="eastAsia"/>
          <w:sz w:val="24"/>
          <w:szCs w:val="24"/>
        </w:rPr>
        <w:t>职务</w:t>
      </w:r>
      <w:bookmarkEnd w:id="88"/>
      <w:r>
        <w:rPr>
          <w:rFonts w:hint="eastAsia"/>
          <w:sz w:val="24"/>
          <w:szCs w:val="24"/>
        </w:rPr>
        <w:t>：</w:t>
      </w:r>
      <w:r>
        <w:rPr>
          <w:rFonts w:hint="eastAsia"/>
          <w:sz w:val="24"/>
          <w:szCs w:val="24"/>
          <w:u w:val="single"/>
        </w:rPr>
        <w:t xml:space="preserve">                    　</w:t>
      </w:r>
      <w:r>
        <w:rPr>
          <w:rFonts w:hint="eastAsia"/>
          <w:sz w:val="24"/>
          <w:szCs w:val="24"/>
        </w:rPr>
        <w:t xml:space="preserve">  　　  　　　</w:t>
      </w:r>
    </w:p>
    <w:p>
      <w:pPr>
        <w:pStyle w:val="24"/>
        <w:numPr>
          <w:ilvl w:val="0"/>
          <w:numId w:val="32"/>
        </w:numPr>
        <w:kinsoku w:val="0"/>
        <w:overflowPunct w:val="0"/>
        <w:snapToGrid w:val="0"/>
        <w:spacing w:line="400" w:lineRule="atLeast"/>
        <w:rPr>
          <w:sz w:val="24"/>
          <w:szCs w:val="24"/>
        </w:rPr>
      </w:pPr>
      <w:bookmarkStart w:id="89" w:name="_Toc3401_WPSOffice_Level2"/>
      <w:r>
        <w:rPr>
          <w:rFonts w:hint="eastAsia"/>
          <w:sz w:val="24"/>
          <w:szCs w:val="24"/>
        </w:rPr>
        <w:t>乙方代表：</w:t>
      </w:r>
      <w:r>
        <w:rPr>
          <w:rFonts w:hint="eastAsia"/>
          <w:sz w:val="24"/>
          <w:szCs w:val="24"/>
          <w:u w:val="single"/>
        </w:rPr>
        <w:t xml:space="preserve">                    　</w:t>
      </w:r>
      <w:r>
        <w:rPr>
          <w:rFonts w:hint="eastAsia"/>
          <w:sz w:val="24"/>
          <w:szCs w:val="24"/>
        </w:rPr>
        <w:t>职务</w:t>
      </w:r>
      <w:bookmarkEnd w:id="89"/>
      <w:r>
        <w:rPr>
          <w:rFonts w:hint="eastAsia"/>
          <w:sz w:val="24"/>
          <w:szCs w:val="24"/>
        </w:rPr>
        <w:t>：</w:t>
      </w:r>
      <w:r>
        <w:rPr>
          <w:rFonts w:hint="eastAsia"/>
          <w:sz w:val="24"/>
          <w:szCs w:val="24"/>
          <w:u w:val="single"/>
        </w:rPr>
        <w:t xml:space="preserve">                    　</w:t>
      </w:r>
      <w:r>
        <w:rPr>
          <w:rFonts w:hint="eastAsia"/>
          <w:sz w:val="24"/>
          <w:szCs w:val="24"/>
        </w:rPr>
        <w:t xml:space="preserve">          　  </w:t>
      </w:r>
    </w:p>
    <w:p>
      <w:pPr>
        <w:numPr>
          <w:ilvl w:val="0"/>
          <w:numId w:val="30"/>
        </w:numPr>
        <w:autoSpaceDE/>
        <w:autoSpaceDN/>
        <w:snapToGrid w:val="0"/>
        <w:spacing w:line="400" w:lineRule="atLeast"/>
        <w:jc w:val="left"/>
        <w:textAlignment w:val="auto"/>
        <w:rPr>
          <w:rFonts w:ascii="宋体" w:hAnsi="宋体" w:cs="宋体"/>
          <w:b/>
          <w:sz w:val="24"/>
          <w:szCs w:val="24"/>
        </w:rPr>
      </w:pPr>
      <w:bookmarkStart w:id="90" w:name="_Toc21794_WPSOffice_Level1"/>
      <w:r>
        <w:rPr>
          <w:rFonts w:hint="eastAsia" w:ascii="宋体" w:hAnsi="宋体" w:cs="宋体"/>
          <w:b/>
          <w:sz w:val="24"/>
          <w:szCs w:val="24"/>
        </w:rPr>
        <w:t>质量要求</w:t>
      </w:r>
      <w:bookmarkEnd w:id="90"/>
    </w:p>
    <w:p>
      <w:pPr>
        <w:numPr>
          <w:ilvl w:val="0"/>
          <w:numId w:val="33"/>
        </w:numPr>
        <w:kinsoku w:val="0"/>
        <w:overflowPunct w:val="0"/>
        <w:snapToGrid w:val="0"/>
        <w:spacing w:line="400" w:lineRule="atLeast"/>
        <w:ind w:firstLine="403"/>
        <w:jc w:val="left"/>
        <w:textAlignment w:val="auto"/>
        <w:rPr>
          <w:sz w:val="24"/>
          <w:szCs w:val="22"/>
        </w:rPr>
      </w:pPr>
      <w:r>
        <w:rPr>
          <w:rFonts w:hint="eastAsia"/>
          <w:sz w:val="24"/>
          <w:szCs w:val="22"/>
        </w:rPr>
        <w:t>消防设施状态正常备用，检测符合要求。</w:t>
      </w:r>
    </w:p>
    <w:p>
      <w:pPr>
        <w:numPr>
          <w:ilvl w:val="0"/>
          <w:numId w:val="30"/>
        </w:numPr>
        <w:kinsoku w:val="0"/>
        <w:overflowPunct w:val="0"/>
        <w:snapToGrid w:val="0"/>
        <w:spacing w:line="400" w:lineRule="atLeast"/>
        <w:jc w:val="left"/>
        <w:textAlignment w:val="auto"/>
        <w:rPr>
          <w:rFonts w:ascii="宋体" w:hAnsi="宋体" w:cs="宋体"/>
          <w:b/>
          <w:sz w:val="24"/>
          <w:szCs w:val="24"/>
        </w:rPr>
      </w:pPr>
      <w:r>
        <w:rPr>
          <w:rFonts w:hint="eastAsia" w:ascii="宋体" w:hAnsi="宋体" w:cs="宋体"/>
          <w:b/>
          <w:sz w:val="24"/>
          <w:szCs w:val="24"/>
        </w:rPr>
        <w:t>双方责任和义务</w:t>
      </w:r>
    </w:p>
    <w:p>
      <w:pPr>
        <w:numPr>
          <w:ilvl w:val="0"/>
          <w:numId w:val="34"/>
        </w:numPr>
        <w:kinsoku w:val="0"/>
        <w:overflowPunct w:val="0"/>
        <w:snapToGrid w:val="0"/>
        <w:spacing w:line="400" w:lineRule="atLeast"/>
        <w:ind w:firstLine="403"/>
        <w:jc w:val="left"/>
        <w:textAlignment w:val="auto"/>
        <w:rPr>
          <w:rFonts w:ascii="宋体" w:hAnsi="宋体" w:cs="宋体"/>
          <w:bCs/>
          <w:sz w:val="24"/>
          <w:szCs w:val="24"/>
        </w:rPr>
      </w:pPr>
      <w:r>
        <w:rPr>
          <w:rFonts w:hint="eastAsia" w:ascii="宋体" w:hAnsi="宋体" w:cs="宋体"/>
          <w:bCs/>
          <w:sz w:val="24"/>
          <w:szCs w:val="24"/>
        </w:rPr>
        <w:t>甲方的责任和义务</w:t>
      </w:r>
    </w:p>
    <w:p>
      <w:pPr>
        <w:pStyle w:val="26"/>
        <w:numPr>
          <w:ilvl w:val="0"/>
          <w:numId w:val="35"/>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甲方应安排人员负责该消防系统的日常管理和监护，做好消防控制室值班和消防设施的巡查工作，并填写好登记表及检查表。</w:t>
      </w:r>
    </w:p>
    <w:p>
      <w:pPr>
        <w:pStyle w:val="26"/>
        <w:numPr>
          <w:ilvl w:val="0"/>
          <w:numId w:val="35"/>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甲方按《</w:t>
      </w:r>
      <w:r>
        <w:rPr>
          <w:rFonts w:hint="eastAsia"/>
          <w:sz w:val="24"/>
          <w:szCs w:val="24"/>
        </w:rPr>
        <w:t>中华人民共和国消防法</w:t>
      </w:r>
      <w:r>
        <w:rPr>
          <w:rFonts w:hint="eastAsia" w:ascii="宋体" w:hAnsi="宋体" w:cs="宋体"/>
          <w:sz w:val="24"/>
          <w:szCs w:val="24"/>
        </w:rPr>
        <w:t>》的规定建立健全消防管理制度，配备兼职的消防值班人员，负责对各种消防控制设备的监视和运行，并熟悉本系统的消防设施系统基本原理、功能。</w:t>
      </w:r>
    </w:p>
    <w:p>
      <w:pPr>
        <w:pStyle w:val="26"/>
        <w:numPr>
          <w:ilvl w:val="0"/>
          <w:numId w:val="35"/>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应委派现场代表，对消防设施维护保养检测进度、质量性能进行监督，办理中间维修安装验收手续，负责签证，解决由甲方负责解决的问题，并组织有关人员熟悉本消防系统及其日常操作知识，负责协调配合乙方的维护保养工作。</w:t>
      </w:r>
    </w:p>
    <w:p>
      <w:pPr>
        <w:pStyle w:val="26"/>
        <w:numPr>
          <w:ilvl w:val="0"/>
          <w:numId w:val="35"/>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甲方一旦发现故障不能自行排除时，应及时果断采取有效的措施控制事态的发展，同时应迅速通知乙方，乙方在与甲方联系确认后 2 小时内，必须派员到现场进行处理。并根据实际情况，填写维修记录，甲、乙双方有关人员签字后交双方分别存档。</w:t>
      </w:r>
    </w:p>
    <w:p>
      <w:pPr>
        <w:pStyle w:val="26"/>
        <w:numPr>
          <w:ilvl w:val="0"/>
          <w:numId w:val="35"/>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甲方应向乙方提供该服务项目的消防图纸资料及相关设备的技术材料，以便乙方能准确地进行维保检测。</w:t>
      </w:r>
    </w:p>
    <w:p>
      <w:pPr>
        <w:pStyle w:val="26"/>
        <w:numPr>
          <w:ilvl w:val="0"/>
          <w:numId w:val="35"/>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必须按本合同按时付给乙方服务款，不得以任何理由拖欠应付款项，如发生拖欠款项现象，除按《经济合同法》规定承担责任外，乙方将自动转为待工期，期间，该消防维护检测服务的项目所发生的任何消防安全事故，乙方不承担任何责任。</w:t>
      </w:r>
    </w:p>
    <w:p>
      <w:pPr>
        <w:pStyle w:val="26"/>
        <w:numPr>
          <w:ilvl w:val="0"/>
          <w:numId w:val="35"/>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甲方有权随时检查、监督乙方合同执行的情况，若乙方服务不到位或达不到维保质量要求，甲方有权终止本合同，且不承担违约责任。</w:t>
      </w:r>
    </w:p>
    <w:p>
      <w:pPr>
        <w:pStyle w:val="26"/>
        <w:numPr>
          <w:ilvl w:val="0"/>
          <w:numId w:val="0"/>
        </w:numPr>
        <w:autoSpaceDE/>
        <w:snapToGrid w:val="0"/>
        <w:spacing w:line="400" w:lineRule="atLeast"/>
        <w:ind w:left="480" w:leftChars="0"/>
        <w:jc w:val="left"/>
        <w:textAlignment w:val="auto"/>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乙方的责任和义务</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消防设施维护保养检测机构对建筑消防设施进行维护保养后，应当制作包含消防技术服务机构名称及项目负责人、维护保养日期等信息的标识，在消防设施所在建筑的醒目位置上予以公示。</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严格按照《建筑消防设施的维护管理GB25201-2010》《建筑消防设施检测技术规程(GA 503-2004)》等标准和规范要求实施维护、保养及检测工作，同时应遵循客观、公正、诚信原则，确保其出具的检测报告数据、结果真实、客观、准确，并对消防设施维保、检测数据、结果负责。</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乙方应严格按照</w:t>
      </w:r>
      <w:r>
        <w:rPr>
          <w:rFonts w:hint="eastAsia" w:ascii="宋体" w:hAnsi="宋体" w:cs="宋体"/>
          <w:sz w:val="24"/>
          <w:szCs w:val="24"/>
          <w:lang w:val="en-US" w:eastAsia="zh-CN"/>
        </w:rPr>
        <w:t>规定要求</w:t>
      </w:r>
      <w:r>
        <w:rPr>
          <w:rFonts w:hint="eastAsia" w:ascii="宋体" w:hAnsi="宋体" w:cs="宋体"/>
          <w:sz w:val="24"/>
          <w:szCs w:val="24"/>
        </w:rPr>
        <w:t>派遣专业工程师或有相关</w:t>
      </w:r>
      <w:r>
        <w:rPr>
          <w:rFonts w:hint="eastAsia" w:ascii="宋体" w:hAnsi="宋体" w:cs="宋体"/>
          <w:sz w:val="24"/>
          <w:szCs w:val="24"/>
          <w:lang w:val="en-US" w:eastAsia="zh-CN"/>
        </w:rPr>
        <w:t>资质</w:t>
      </w:r>
      <w:r>
        <w:rPr>
          <w:rFonts w:hint="eastAsia" w:ascii="宋体" w:hAnsi="宋体" w:cs="宋体"/>
          <w:sz w:val="24"/>
          <w:szCs w:val="24"/>
        </w:rPr>
        <w:t>经验的技工到甲方现场进行服务，并提相关资质证书等证明性文件。根据相关法律法规、技术规范和操作规范等要求定期进行月检、季检、年检对厂区开展消防设施维护、保养及检测服务，并按规定出具相应的检测报告</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甲方提供消防施工图纸以及之前的维保记录。首次维保由乙方技术人员对消防系统做全面排查，如发现故障，将由乙方维修，直至消防系统达到正常状态。</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乙方在维保过程中发现有问题的设备应及时向甲方处理、报告。需维修更换的故障设备，月累计100元以下（含100元）的所有消防故障设备由报价方免费更换。更换费用100元以上的报甲方</w:t>
      </w:r>
      <w:r>
        <w:rPr>
          <w:rFonts w:hint="eastAsia" w:ascii="宋体" w:hAnsi="宋体" w:cs="宋体"/>
          <w:sz w:val="24"/>
          <w:szCs w:val="24"/>
          <w:lang w:val="en-US" w:eastAsia="zh-CN"/>
        </w:rPr>
        <w:t>同意</w:t>
      </w:r>
      <w:r>
        <w:rPr>
          <w:rFonts w:hint="eastAsia" w:ascii="宋体" w:hAnsi="宋体" w:cs="宋体"/>
          <w:sz w:val="24"/>
          <w:szCs w:val="24"/>
        </w:rPr>
        <w:t>后更换，费用由甲方承担。</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当接到甲方报告设备发生故障时，应在 2小时内赶到现场处理，一般情况立即处理解决。在复杂情况下如需更换材料或设备，应在材料及设备到场后 48 小时</w:t>
      </w:r>
      <w:r>
        <w:rPr>
          <w:rFonts w:hint="eastAsia" w:ascii="宋体" w:hAnsi="宋体" w:cs="宋体"/>
          <w:sz w:val="24"/>
          <w:szCs w:val="24"/>
          <w:lang w:val="en-US" w:eastAsia="zh-CN"/>
        </w:rPr>
        <w:t>内</w:t>
      </w:r>
      <w:r>
        <w:rPr>
          <w:rFonts w:hint="eastAsia" w:ascii="宋体" w:hAnsi="宋体" w:cs="宋体"/>
          <w:sz w:val="24"/>
          <w:szCs w:val="24"/>
        </w:rPr>
        <w:t>解决，确因无配件的问题，应及时向甲方汇报，并提出应急方案。</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乙方应定期检查维护各种消防设施，保证设施的正常运行。在维护保养期间，消防设施故障乙方没有及时进行维修导致消防设施没有发挥其功能造成甲方损失的，相应责任由乙方承担。</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对于甲方提供的图纸和技术资料以及属于甲方的检测报告，乙方有保密义务，除上级消防主管部门外，不得向第三方泄漏。</w:t>
      </w:r>
    </w:p>
    <w:p>
      <w:pPr>
        <w:pStyle w:val="26"/>
        <w:numPr>
          <w:ilvl w:val="0"/>
          <w:numId w:val="36"/>
        </w:numPr>
        <w:autoSpaceDE/>
        <w:snapToGrid w:val="0"/>
        <w:spacing w:line="400" w:lineRule="atLeast"/>
        <w:ind w:firstLineChars="0"/>
        <w:jc w:val="left"/>
        <w:textAlignment w:val="auto"/>
        <w:rPr>
          <w:rFonts w:ascii="宋体" w:hAnsi="宋体" w:cs="宋体"/>
          <w:sz w:val="24"/>
          <w:szCs w:val="24"/>
        </w:rPr>
      </w:pPr>
      <w:r>
        <w:rPr>
          <w:rFonts w:hint="eastAsia" w:ascii="宋体" w:hAnsi="宋体" w:cs="宋体"/>
          <w:sz w:val="24"/>
          <w:szCs w:val="24"/>
        </w:rPr>
        <w:t>乙方在维护、保养及检测服务过程中应遵守甲方安全管理的有关规章制度，并对由乙方原因造成的甲、乙双方以及第三方的人身伤害、财产损失承担民事赔偿责任。</w:t>
      </w:r>
    </w:p>
    <w:p>
      <w:pPr>
        <w:numPr>
          <w:ilvl w:val="0"/>
          <w:numId w:val="30"/>
        </w:numPr>
        <w:autoSpaceDE/>
        <w:autoSpaceDN/>
        <w:snapToGrid w:val="0"/>
        <w:spacing w:line="400" w:lineRule="atLeast"/>
        <w:jc w:val="left"/>
        <w:textAlignment w:val="auto"/>
        <w:rPr>
          <w:rFonts w:ascii="宋体" w:hAnsi="宋体" w:cs="宋体"/>
          <w:b/>
          <w:sz w:val="24"/>
          <w:szCs w:val="24"/>
        </w:rPr>
      </w:pPr>
      <w:bookmarkStart w:id="91" w:name="_Toc21145_WPSOffice_Level1"/>
      <w:r>
        <w:rPr>
          <w:rFonts w:hint="eastAsia" w:ascii="宋体" w:hAnsi="宋体" w:cs="宋体"/>
          <w:b/>
          <w:sz w:val="24"/>
          <w:szCs w:val="24"/>
          <w:lang w:val="en-US" w:eastAsia="zh-CN"/>
        </w:rPr>
        <w:t>纠纷</w:t>
      </w:r>
      <w:r>
        <w:rPr>
          <w:rFonts w:hint="eastAsia" w:ascii="宋体" w:hAnsi="宋体" w:cs="宋体"/>
          <w:b/>
          <w:sz w:val="24"/>
          <w:szCs w:val="24"/>
        </w:rPr>
        <w:t>解决办法</w:t>
      </w:r>
      <w:bookmarkEnd w:id="91"/>
    </w:p>
    <w:p>
      <w:pPr>
        <w:kinsoku w:val="0"/>
        <w:overflowPunct w:val="0"/>
        <w:snapToGrid w:val="0"/>
        <w:spacing w:line="400" w:lineRule="atLeast"/>
        <w:ind w:firstLine="480" w:firstLineChars="200"/>
        <w:jc w:val="left"/>
        <w:textAlignment w:val="auto"/>
        <w:rPr>
          <w:rFonts w:ascii="宋体" w:hAnsi="宋体" w:cs="宋体"/>
          <w:sz w:val="24"/>
          <w:szCs w:val="24"/>
        </w:rPr>
      </w:pPr>
      <w:bookmarkStart w:id="92" w:name="_Toc18354_WPSOffice_Level1"/>
      <w:r>
        <w:rPr>
          <w:rFonts w:hint="eastAsia" w:ascii="宋体" w:hAnsi="宋体" w:cs="宋体"/>
          <w:sz w:val="24"/>
          <w:szCs w:val="24"/>
        </w:rPr>
        <w:t>本合同执行过程中如有争议，应首先由甲、乙双方友好协商解决；协商不成，双方约定提交甲方所在地有管辖权的人民法院解决。所有对本合同的变更，需以双方共同达成的书面补充协议为准。</w:t>
      </w:r>
    </w:p>
    <w:p>
      <w:pPr>
        <w:numPr>
          <w:ilvl w:val="0"/>
          <w:numId w:val="30"/>
        </w:numPr>
        <w:autoSpaceDE/>
        <w:autoSpaceDN/>
        <w:snapToGrid w:val="0"/>
        <w:spacing w:line="400" w:lineRule="atLeast"/>
        <w:jc w:val="left"/>
        <w:textAlignment w:val="auto"/>
        <w:rPr>
          <w:rFonts w:ascii="宋体" w:hAnsi="宋体" w:cs="宋体"/>
          <w:b/>
          <w:sz w:val="24"/>
          <w:szCs w:val="24"/>
        </w:rPr>
      </w:pPr>
      <w:r>
        <w:rPr>
          <w:rFonts w:hint="eastAsia" w:ascii="宋体" w:hAnsi="宋体" w:cs="宋体"/>
          <w:b/>
          <w:sz w:val="24"/>
          <w:szCs w:val="24"/>
        </w:rPr>
        <w:t>合同生效</w:t>
      </w:r>
      <w:bookmarkEnd w:id="92"/>
    </w:p>
    <w:p>
      <w:pPr>
        <w:numPr>
          <w:ilvl w:val="0"/>
          <w:numId w:val="37"/>
        </w:numPr>
        <w:kinsoku w:val="0"/>
        <w:overflowPunct w:val="0"/>
        <w:snapToGrid w:val="0"/>
        <w:spacing w:line="400" w:lineRule="atLeast"/>
        <w:jc w:val="left"/>
        <w:textAlignment w:val="auto"/>
        <w:rPr>
          <w:rFonts w:ascii="宋体" w:hAnsi="宋体" w:cs="宋体"/>
          <w:bCs/>
          <w:sz w:val="24"/>
          <w:szCs w:val="24"/>
        </w:rPr>
      </w:pPr>
      <w:r>
        <w:rPr>
          <w:rFonts w:hint="eastAsia" w:ascii="宋体" w:hAnsi="宋体" w:cs="宋体"/>
          <w:bCs/>
          <w:sz w:val="24"/>
          <w:szCs w:val="24"/>
        </w:rPr>
        <w:t>合同订立时间　20</w:t>
      </w:r>
      <w:r>
        <w:rPr>
          <w:rFonts w:ascii="宋体" w:hAnsi="宋体" w:cs="宋体"/>
          <w:bCs/>
          <w:sz w:val="24"/>
          <w:szCs w:val="24"/>
        </w:rPr>
        <w:t>2</w:t>
      </w:r>
      <w:r>
        <w:rPr>
          <w:rFonts w:hint="eastAsia" w:ascii="宋体" w:hAnsi="宋体" w:cs="宋体"/>
          <w:bCs/>
          <w:sz w:val="24"/>
          <w:szCs w:val="24"/>
          <w:lang w:val="en-US" w:eastAsia="zh-CN"/>
        </w:rPr>
        <w:t>2</w:t>
      </w:r>
      <w:r>
        <w:rPr>
          <w:rFonts w:hint="eastAsia" w:ascii="宋体" w:hAnsi="宋体" w:cs="宋体"/>
          <w:bCs/>
          <w:sz w:val="24"/>
          <w:szCs w:val="24"/>
        </w:rPr>
        <w:t xml:space="preserve"> 年  　月    日</w:t>
      </w:r>
    </w:p>
    <w:p>
      <w:pPr>
        <w:numPr>
          <w:ilvl w:val="0"/>
          <w:numId w:val="37"/>
        </w:numPr>
        <w:kinsoku w:val="0"/>
        <w:overflowPunct w:val="0"/>
        <w:snapToGrid w:val="0"/>
        <w:spacing w:line="400" w:lineRule="atLeast"/>
        <w:jc w:val="left"/>
        <w:textAlignment w:val="auto"/>
        <w:rPr>
          <w:rFonts w:ascii="宋体" w:hAnsi="宋体" w:cs="宋体"/>
          <w:bCs/>
          <w:sz w:val="24"/>
          <w:szCs w:val="24"/>
        </w:rPr>
      </w:pPr>
      <w:r>
        <w:rPr>
          <w:rFonts w:hint="eastAsia" w:ascii="宋体" w:hAnsi="宋体" w:cs="宋体"/>
          <w:bCs/>
          <w:sz w:val="24"/>
          <w:szCs w:val="24"/>
        </w:rPr>
        <w:t>合同订立地点：厦门海发环保能源股份有限公司</w:t>
      </w:r>
    </w:p>
    <w:p>
      <w:pPr>
        <w:numPr>
          <w:ilvl w:val="0"/>
          <w:numId w:val="37"/>
        </w:numPr>
        <w:kinsoku w:val="0"/>
        <w:overflowPunct w:val="0"/>
        <w:snapToGrid w:val="0"/>
        <w:spacing w:line="400" w:lineRule="atLeast"/>
        <w:jc w:val="left"/>
        <w:textAlignment w:val="auto"/>
        <w:rPr>
          <w:rFonts w:ascii="宋体" w:hAnsi="宋体" w:cs="宋体"/>
          <w:bCs/>
          <w:sz w:val="24"/>
          <w:szCs w:val="24"/>
        </w:rPr>
      </w:pPr>
      <w:r>
        <w:rPr>
          <w:rFonts w:hint="eastAsia" w:ascii="宋体" w:hAnsi="宋体" w:cs="宋体"/>
          <w:bCs/>
          <w:sz w:val="24"/>
          <w:szCs w:val="24"/>
        </w:rPr>
        <w:t>本合同一式肆份，甲乙方双各持</w:t>
      </w:r>
      <w:r>
        <w:rPr>
          <w:rFonts w:hint="eastAsia" w:ascii="宋体" w:hAnsi="宋体"/>
          <w:sz w:val="24"/>
        </w:rPr>
        <w:t>贰</w:t>
      </w:r>
      <w:r>
        <w:rPr>
          <w:rFonts w:hint="eastAsia" w:ascii="宋体" w:hAnsi="宋体" w:cs="宋体"/>
          <w:bCs/>
          <w:sz w:val="24"/>
          <w:szCs w:val="24"/>
        </w:rPr>
        <w:t>份，具有同等的法律效力。</w:t>
      </w:r>
    </w:p>
    <w:p>
      <w:pPr>
        <w:numPr>
          <w:ilvl w:val="0"/>
          <w:numId w:val="37"/>
        </w:numPr>
        <w:kinsoku w:val="0"/>
        <w:overflowPunct w:val="0"/>
        <w:snapToGrid w:val="0"/>
        <w:spacing w:line="400" w:lineRule="atLeast"/>
        <w:jc w:val="left"/>
        <w:textAlignment w:val="auto"/>
        <w:rPr>
          <w:rFonts w:ascii="宋体" w:hAnsi="宋体" w:cs="宋体"/>
          <w:bCs/>
          <w:sz w:val="24"/>
          <w:szCs w:val="24"/>
        </w:rPr>
      </w:pPr>
      <w:r>
        <w:rPr>
          <w:rFonts w:hint="eastAsia" w:ascii="宋体" w:hAnsi="宋体" w:cs="宋体"/>
          <w:sz w:val="24"/>
          <w:szCs w:val="24"/>
        </w:rPr>
        <w:t>合同未尽事宜，双方可签订补充协议作为附件，补充协议与本合同具有同等效力。</w:t>
      </w:r>
    </w:p>
    <w:p>
      <w:pPr>
        <w:numPr>
          <w:ilvl w:val="0"/>
          <w:numId w:val="37"/>
        </w:numPr>
        <w:kinsoku w:val="0"/>
        <w:overflowPunct w:val="0"/>
        <w:snapToGrid w:val="0"/>
        <w:spacing w:line="400" w:lineRule="atLeast"/>
        <w:jc w:val="left"/>
        <w:textAlignment w:val="auto"/>
        <w:rPr>
          <w:rFonts w:ascii="宋体" w:hAnsi="宋体" w:cs="宋体"/>
          <w:bCs/>
          <w:sz w:val="24"/>
          <w:szCs w:val="24"/>
        </w:rPr>
      </w:pPr>
      <w:r>
        <w:rPr>
          <w:rFonts w:hint="eastAsia" w:ascii="宋体" w:hAnsi="宋体" w:cs="宋体"/>
          <w:bCs/>
          <w:sz w:val="24"/>
          <w:szCs w:val="24"/>
        </w:rPr>
        <w:t>本合同双方约定：自双方代表签字，加盖公章或合同专用章即生效。</w:t>
      </w:r>
      <w:bookmarkStart w:id="93" w:name="_Toc7611_WPSOffice_Level1"/>
    </w:p>
    <w:p>
      <w:pPr>
        <w:pStyle w:val="24"/>
        <w:kinsoku w:val="0"/>
        <w:overflowPunct w:val="0"/>
        <w:snapToGrid w:val="0"/>
        <w:spacing w:line="400" w:lineRule="atLeast"/>
        <w:rPr>
          <w:sz w:val="24"/>
          <w:szCs w:val="24"/>
        </w:rPr>
      </w:pPr>
      <w:r>
        <w:rPr>
          <w:rFonts w:hint="eastAsia" w:ascii="宋体" w:hAnsi="宋体" w:cs="宋体"/>
          <w:b/>
          <w:bCs/>
          <w:sz w:val="24"/>
          <w:szCs w:val="24"/>
        </w:rPr>
        <w:t>双方签署页：（以下无正文）</w:t>
      </w:r>
      <w:bookmarkEnd w:id="93"/>
    </w:p>
    <w:p>
      <w:pPr>
        <w:kinsoku w:val="0"/>
        <w:overflowPunct w:val="0"/>
        <w:snapToGrid w:val="0"/>
        <w:spacing w:line="400" w:lineRule="atLeast"/>
        <w:ind w:firstLine="240" w:firstLineChars="100"/>
        <w:jc w:val="left"/>
        <w:textAlignment w:val="auto"/>
        <w:rPr>
          <w:rFonts w:ascii="宋体" w:hAnsi="宋体" w:cs="宋体"/>
          <w:sz w:val="24"/>
          <w:szCs w:val="24"/>
        </w:rPr>
      </w:pPr>
      <w:r>
        <w:rPr>
          <w:rFonts w:hint="eastAsia" w:ascii="宋体" w:hAnsi="宋体" w:cs="宋体"/>
          <w:sz w:val="24"/>
          <w:szCs w:val="24"/>
        </w:rPr>
        <w:t>甲方：                                  乙方：</w:t>
      </w:r>
    </w:p>
    <w:p>
      <w:pPr>
        <w:kinsoku w:val="0"/>
        <w:overflowPunct w:val="0"/>
        <w:snapToGrid w:val="0"/>
        <w:spacing w:line="400" w:lineRule="atLeast"/>
        <w:ind w:firstLine="240" w:firstLineChars="100"/>
        <w:jc w:val="left"/>
        <w:textAlignment w:val="auto"/>
        <w:rPr>
          <w:rFonts w:ascii="宋体" w:hAnsi="宋体" w:cs="宋体"/>
          <w:sz w:val="24"/>
          <w:szCs w:val="24"/>
        </w:rPr>
      </w:pPr>
      <w:r>
        <w:rPr>
          <w:rFonts w:hint="eastAsia" w:ascii="宋体" w:hAnsi="宋体" w:cs="宋体"/>
          <w:sz w:val="24"/>
          <w:szCs w:val="24"/>
          <w:lang w:val="en-US" w:eastAsia="zh-CN"/>
        </w:rPr>
        <w:t>法定</w:t>
      </w:r>
      <w:r>
        <w:rPr>
          <w:rFonts w:hint="eastAsia" w:ascii="宋体" w:hAnsi="宋体" w:cs="宋体"/>
          <w:sz w:val="24"/>
          <w:szCs w:val="24"/>
        </w:rPr>
        <w:t>代表</w:t>
      </w:r>
      <w:r>
        <w:rPr>
          <w:rFonts w:hint="eastAsia" w:ascii="宋体" w:hAnsi="宋体" w:cs="宋体"/>
          <w:sz w:val="24"/>
          <w:szCs w:val="24"/>
          <w:lang w:val="en-US" w:eastAsia="zh-CN"/>
        </w:rPr>
        <w:t>人</w:t>
      </w:r>
      <w:r>
        <w:rPr>
          <w:rFonts w:hint="eastAsia" w:ascii="宋体" w:hAnsi="宋体" w:cs="宋体"/>
          <w:sz w:val="24"/>
          <w:szCs w:val="24"/>
        </w:rPr>
        <w:t xml:space="preserve">：                            </w:t>
      </w:r>
      <w:r>
        <w:rPr>
          <w:rFonts w:hint="eastAsia" w:ascii="宋体" w:hAnsi="宋体" w:cs="宋体"/>
          <w:sz w:val="24"/>
          <w:szCs w:val="24"/>
          <w:lang w:val="en-US" w:eastAsia="zh-CN"/>
        </w:rPr>
        <w:t>法定</w:t>
      </w:r>
      <w:r>
        <w:rPr>
          <w:rFonts w:hint="eastAsia" w:ascii="宋体" w:hAnsi="宋体" w:cs="宋体"/>
          <w:sz w:val="24"/>
          <w:szCs w:val="24"/>
        </w:rPr>
        <w:t>代表</w:t>
      </w:r>
      <w:r>
        <w:rPr>
          <w:rFonts w:hint="eastAsia" w:ascii="宋体" w:hAnsi="宋体" w:cs="宋体"/>
          <w:sz w:val="24"/>
          <w:szCs w:val="24"/>
          <w:lang w:val="en-US" w:eastAsia="zh-CN"/>
        </w:rPr>
        <w:t>人</w:t>
      </w:r>
      <w:r>
        <w:rPr>
          <w:rFonts w:hint="eastAsia" w:ascii="宋体" w:hAnsi="宋体" w:cs="宋体"/>
          <w:sz w:val="24"/>
          <w:szCs w:val="24"/>
        </w:rPr>
        <w:t>：</w:t>
      </w:r>
    </w:p>
    <w:p>
      <w:pPr>
        <w:kinsoku w:val="0"/>
        <w:overflowPunct w:val="0"/>
        <w:snapToGrid w:val="0"/>
        <w:spacing w:line="400" w:lineRule="atLeast"/>
        <w:ind w:firstLine="240" w:firstLineChars="100"/>
        <w:jc w:val="left"/>
        <w:textAlignment w:val="auto"/>
        <w:rPr>
          <w:rFonts w:ascii="宋体" w:hAnsi="宋体" w:cs="宋体"/>
          <w:sz w:val="24"/>
          <w:szCs w:val="24"/>
        </w:rPr>
      </w:pPr>
      <w:r>
        <w:rPr>
          <w:rFonts w:hint="eastAsia" w:ascii="宋体" w:hAnsi="宋体" w:cs="宋体"/>
          <w:sz w:val="24"/>
          <w:szCs w:val="24"/>
        </w:rPr>
        <w:t xml:space="preserve">电话：  </w:t>
      </w:r>
      <w:r>
        <w:rPr>
          <w:rFonts w:hint="eastAsia" w:ascii="宋体" w:hAnsi="宋体" w:cs="宋体"/>
          <w:sz w:val="24"/>
          <w:szCs w:val="24"/>
        </w:rPr>
        <w:tab/>
      </w:r>
      <w:r>
        <w:rPr>
          <w:rFonts w:hint="eastAsia" w:ascii="宋体" w:hAnsi="宋体" w:cs="宋体"/>
          <w:sz w:val="24"/>
          <w:szCs w:val="24"/>
        </w:rPr>
        <w:t xml:space="preserve">                               电话：</w:t>
      </w:r>
    </w:p>
    <w:p>
      <w:pPr>
        <w:kinsoku w:val="0"/>
        <w:overflowPunct w:val="0"/>
        <w:snapToGrid w:val="0"/>
        <w:spacing w:line="400" w:lineRule="atLeast"/>
        <w:ind w:firstLine="240" w:firstLineChars="100"/>
        <w:jc w:val="left"/>
        <w:textAlignment w:val="auto"/>
        <w:rPr>
          <w:rFonts w:ascii="宋体" w:hAnsi="宋体" w:cs="宋体"/>
          <w:sz w:val="24"/>
          <w:szCs w:val="24"/>
        </w:rPr>
      </w:pPr>
      <w:r>
        <w:rPr>
          <w:rFonts w:hint="eastAsia" w:ascii="宋体" w:hAnsi="宋体" w:cs="宋体"/>
          <w:sz w:val="24"/>
          <w:szCs w:val="24"/>
        </w:rPr>
        <w:t>邮政编码：                              邮政编码：</w:t>
      </w:r>
    </w:p>
    <w:p>
      <w:pPr>
        <w:kinsoku w:val="0"/>
        <w:overflowPunct w:val="0"/>
        <w:snapToGrid w:val="0"/>
        <w:spacing w:line="400" w:lineRule="atLeast"/>
        <w:ind w:firstLine="240" w:firstLineChars="100"/>
        <w:jc w:val="left"/>
        <w:textAlignment w:val="auto"/>
        <w:rPr>
          <w:rFonts w:ascii="宋体" w:hAnsi="宋体" w:cs="宋体"/>
          <w:sz w:val="24"/>
          <w:szCs w:val="24"/>
        </w:rPr>
      </w:pPr>
      <w:r>
        <w:rPr>
          <w:rFonts w:hint="eastAsia" w:ascii="宋体" w:hAnsi="宋体" w:cs="宋体"/>
          <w:sz w:val="24"/>
          <w:szCs w:val="24"/>
        </w:rPr>
        <w:t xml:space="preserve">传真：  </w:t>
      </w:r>
      <w:r>
        <w:rPr>
          <w:rFonts w:hint="eastAsia" w:ascii="宋体" w:hAnsi="宋体" w:cs="宋体"/>
          <w:sz w:val="24"/>
          <w:szCs w:val="24"/>
        </w:rPr>
        <w:tab/>
      </w:r>
      <w:r>
        <w:rPr>
          <w:rFonts w:hint="eastAsia" w:ascii="宋体" w:hAnsi="宋体" w:cs="宋体"/>
          <w:sz w:val="24"/>
          <w:szCs w:val="24"/>
        </w:rPr>
        <w:t xml:space="preserve">                               传真：</w:t>
      </w:r>
    </w:p>
    <w:p>
      <w:pPr>
        <w:kinsoku w:val="0"/>
        <w:overflowPunct w:val="0"/>
        <w:snapToGrid w:val="0"/>
        <w:spacing w:line="400" w:lineRule="atLeast"/>
        <w:ind w:firstLine="240" w:firstLineChars="100"/>
        <w:jc w:val="left"/>
        <w:textAlignment w:val="auto"/>
        <w:rPr>
          <w:rFonts w:ascii="宋体" w:hAnsi="宋体" w:cs="宋体"/>
          <w:sz w:val="24"/>
          <w:szCs w:val="24"/>
        </w:rPr>
      </w:pPr>
      <w:r>
        <w:rPr>
          <w:rFonts w:hint="eastAsia" w:ascii="宋体" w:hAnsi="宋体" w:cs="宋体"/>
          <w:sz w:val="24"/>
          <w:szCs w:val="24"/>
        </w:rPr>
        <w:t>开户银行：                              开户银行：</w:t>
      </w:r>
    </w:p>
    <w:p>
      <w:pPr>
        <w:kinsoku w:val="0"/>
        <w:overflowPunct w:val="0"/>
        <w:snapToGrid w:val="0"/>
        <w:spacing w:line="400" w:lineRule="atLeast"/>
        <w:ind w:firstLine="240" w:firstLineChars="100"/>
        <w:jc w:val="left"/>
        <w:textAlignment w:val="auto"/>
        <w:rPr>
          <w:rFonts w:ascii="宋体" w:hAnsi="宋体" w:cs="宋体"/>
          <w:sz w:val="24"/>
          <w:szCs w:val="24"/>
        </w:rPr>
      </w:pPr>
      <w:r>
        <w:rPr>
          <w:rFonts w:hint="eastAsia" w:ascii="宋体" w:hAnsi="宋体" w:cs="宋体"/>
          <w:sz w:val="24"/>
          <w:szCs w:val="24"/>
        </w:rPr>
        <w:t>帐号：                                  帐号：</w:t>
      </w:r>
    </w:p>
    <w:p>
      <w:pPr>
        <w:kinsoku w:val="0"/>
        <w:overflowPunct w:val="0"/>
        <w:snapToGrid w:val="0"/>
        <w:spacing w:line="400" w:lineRule="atLeast"/>
        <w:ind w:firstLine="240" w:firstLineChars="100"/>
        <w:jc w:val="left"/>
        <w:textAlignment w:val="auto"/>
        <w:rPr>
          <w:rFonts w:ascii="宋体" w:hAnsi="宋体" w:cs="宋体"/>
          <w:sz w:val="24"/>
          <w:szCs w:val="24"/>
        </w:rPr>
      </w:pPr>
    </w:p>
    <w:p>
      <w:pPr>
        <w:kinsoku w:val="0"/>
        <w:overflowPunct w:val="0"/>
        <w:snapToGrid w:val="0"/>
        <w:spacing w:line="400" w:lineRule="atLeast"/>
        <w:ind w:firstLine="240" w:firstLineChars="100"/>
        <w:jc w:val="left"/>
        <w:textAlignment w:val="auto"/>
        <w:rPr>
          <w:rFonts w:ascii="宋体" w:hAnsi="宋体" w:cs="宋体"/>
          <w:sz w:val="24"/>
          <w:szCs w:val="24"/>
        </w:rPr>
      </w:pPr>
    </w:p>
    <w:p>
      <w:pPr>
        <w:rPr>
          <w:rFonts w:ascii="宋体" w:hAnsi="宋体" w:cs="宋体"/>
          <w:sz w:val="24"/>
          <w:szCs w:val="24"/>
        </w:rPr>
      </w:pPr>
      <w:r>
        <w:rPr>
          <w:rFonts w:ascii="宋体" w:hAnsi="宋体" w:cs="宋体"/>
          <w:sz w:val="24"/>
          <w:szCs w:val="24"/>
        </w:rPr>
        <w:br w:type="page"/>
      </w:r>
    </w:p>
    <w:p>
      <w:pPr>
        <w:kinsoku w:val="0"/>
        <w:overflowPunct w:val="0"/>
        <w:snapToGrid w:val="0"/>
        <w:spacing w:line="400" w:lineRule="atLeast"/>
        <w:ind w:firstLine="240" w:firstLineChars="100"/>
        <w:jc w:val="left"/>
        <w:textAlignment w:val="auto"/>
        <w:rPr>
          <w:rFonts w:ascii="宋体" w:hAnsi="宋体" w:cs="宋体"/>
          <w:sz w:val="24"/>
          <w:szCs w:val="24"/>
        </w:rPr>
      </w:pPr>
    </w:p>
    <w:p>
      <w:pPr>
        <w:tabs>
          <w:tab w:val="left" w:pos="3610"/>
          <w:tab w:val="center" w:pos="5298"/>
        </w:tabs>
        <w:snapToGrid w:val="0"/>
        <w:spacing w:line="400" w:lineRule="atLeast"/>
        <w:jc w:val="center"/>
        <w:rPr>
          <w:rFonts w:ascii="宋体" w:hAnsi="宋体"/>
          <w:b/>
          <w:bCs/>
          <w:sz w:val="28"/>
          <w:szCs w:val="28"/>
        </w:rPr>
      </w:pPr>
      <w:bookmarkStart w:id="94" w:name="_Toc22346_WPSOffice_Level1"/>
      <w:bookmarkStart w:id="95" w:name="_Toc22748_WPSOffice_Level1"/>
      <w:bookmarkStart w:id="96" w:name="_Toc26013_WPSOffice_Level1"/>
      <w:bookmarkStart w:id="97" w:name="_Toc18936_WPSOffice_Level2"/>
      <w:bookmarkStart w:id="98" w:name="_Toc14434_WPSOffice_Level1"/>
      <w:r>
        <w:rPr>
          <w:rFonts w:hint="eastAsia" w:ascii="宋体" w:hAnsi="宋体"/>
          <w:b/>
          <w:bCs/>
          <w:sz w:val="28"/>
          <w:szCs w:val="28"/>
        </w:rPr>
        <w:t>第五部分    报价文件格式</w:t>
      </w:r>
      <w:bookmarkEnd w:id="94"/>
      <w:bookmarkEnd w:id="95"/>
      <w:bookmarkEnd w:id="96"/>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pPr>
              <w:snapToGrid w:val="0"/>
              <w:spacing w:line="360" w:lineRule="auto"/>
              <w:rPr>
                <w:rFonts w:ascii="宋体" w:hAnsi="宋体"/>
                <w:sz w:val="24"/>
              </w:rPr>
            </w:pPr>
            <w:r>
              <w:rPr>
                <w:rFonts w:hint="eastAsia" w:ascii="宋体" w:hAnsi="宋体"/>
                <w:sz w:val="24"/>
              </w:rPr>
              <w:t xml:space="preserve">注释： </w:t>
            </w:r>
          </w:p>
          <w:p>
            <w:pPr>
              <w:snapToGrid w:val="0"/>
              <w:spacing w:line="360" w:lineRule="auto"/>
              <w:ind w:firstLine="480"/>
              <w:rPr>
                <w:rFonts w:ascii="宋体" w:hAnsi="宋体"/>
                <w:sz w:val="24"/>
              </w:rPr>
            </w:pPr>
            <w:r>
              <w:rPr>
                <w:rFonts w:hint="eastAsia" w:ascii="宋体" w:hAnsi="宋体"/>
                <w:sz w:val="24"/>
              </w:rPr>
              <w:t>《报价文件格式》是报价方的部分报价文件格式和签订合同时所需文件的格式。报价方参照这些格式文件制作报价文件。</w:t>
            </w:r>
          </w:p>
        </w:tc>
      </w:tr>
    </w:tbl>
    <w:p>
      <w:pPr>
        <w:snapToGrid w:val="0"/>
        <w:spacing w:line="360" w:lineRule="auto"/>
        <w:jc w:val="center"/>
        <w:outlineLvl w:val="0"/>
        <w:rPr>
          <w:rFonts w:ascii="宋体" w:hAnsi="宋体"/>
          <w:b/>
          <w:sz w:val="44"/>
          <w:szCs w:val="44"/>
        </w:rPr>
      </w:pPr>
      <w:bookmarkStart w:id="99" w:name="_Toc11385"/>
      <w:bookmarkStart w:id="100" w:name="_Toc23011"/>
      <w:bookmarkStart w:id="101" w:name="_Toc6288"/>
      <w:r>
        <w:rPr>
          <w:rFonts w:hint="eastAsia" w:ascii="宋体" w:hAnsi="宋体"/>
          <w:b/>
          <w:sz w:val="44"/>
          <w:szCs w:val="44"/>
        </w:rPr>
        <w:t>厦门海发环保能源股份有限公司</w:t>
      </w:r>
      <w:bookmarkEnd w:id="99"/>
      <w:bookmarkEnd w:id="100"/>
      <w:bookmarkEnd w:id="101"/>
    </w:p>
    <w:p>
      <w:pPr>
        <w:snapToGrid w:val="0"/>
        <w:spacing w:line="360" w:lineRule="auto"/>
        <w:jc w:val="center"/>
        <w:outlineLvl w:val="0"/>
        <w:rPr>
          <w:rFonts w:asciiTheme="majorEastAsia" w:hAnsiTheme="majorEastAsia" w:eastAsiaTheme="majorEastAsia" w:cstheme="majorEastAsia"/>
          <w:b/>
          <w:kern w:val="2"/>
          <w:sz w:val="18"/>
          <w:szCs w:val="18"/>
        </w:rPr>
      </w:pPr>
      <w:bookmarkStart w:id="102" w:name="_Toc30894"/>
      <w:bookmarkStart w:id="103" w:name="_Toc3580"/>
      <w:bookmarkStart w:id="104" w:name="_Toc28305"/>
    </w:p>
    <w:p>
      <w:pPr>
        <w:snapToGrid w:val="0"/>
        <w:spacing w:line="360" w:lineRule="auto"/>
        <w:jc w:val="center"/>
        <w:outlineLvl w:val="0"/>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新阳热电202</w:t>
      </w:r>
      <w:r>
        <w:rPr>
          <w:rFonts w:hint="eastAsia" w:asciiTheme="majorEastAsia" w:hAnsiTheme="majorEastAsia" w:eastAsiaTheme="majorEastAsia" w:cstheme="majorEastAsia"/>
          <w:b/>
          <w:kern w:val="2"/>
          <w:sz w:val="44"/>
          <w:szCs w:val="44"/>
          <w:lang w:val="en-US" w:eastAsia="zh-CN"/>
        </w:rPr>
        <w:t>3</w:t>
      </w:r>
      <w:r>
        <w:rPr>
          <w:rFonts w:hint="eastAsia" w:asciiTheme="majorEastAsia" w:hAnsiTheme="majorEastAsia" w:eastAsiaTheme="majorEastAsia" w:cstheme="majorEastAsia"/>
          <w:b/>
          <w:kern w:val="2"/>
          <w:sz w:val="44"/>
          <w:szCs w:val="44"/>
        </w:rPr>
        <w:t>年度及202</w:t>
      </w:r>
      <w:r>
        <w:rPr>
          <w:rFonts w:hint="eastAsia" w:asciiTheme="majorEastAsia" w:hAnsiTheme="majorEastAsia" w:eastAsiaTheme="majorEastAsia" w:cstheme="majorEastAsia"/>
          <w:b/>
          <w:kern w:val="2"/>
          <w:sz w:val="44"/>
          <w:szCs w:val="44"/>
          <w:lang w:val="en-US" w:eastAsia="zh-CN"/>
        </w:rPr>
        <w:t>4</w:t>
      </w:r>
      <w:r>
        <w:rPr>
          <w:rFonts w:hint="eastAsia" w:asciiTheme="majorEastAsia" w:hAnsiTheme="majorEastAsia" w:eastAsiaTheme="majorEastAsia" w:cstheme="majorEastAsia"/>
          <w:b/>
          <w:kern w:val="2"/>
          <w:sz w:val="44"/>
          <w:szCs w:val="44"/>
        </w:rPr>
        <w:t>年度</w:t>
      </w:r>
    </w:p>
    <w:p>
      <w:pPr>
        <w:snapToGrid w:val="0"/>
        <w:spacing w:line="360" w:lineRule="auto"/>
        <w:jc w:val="center"/>
        <w:outlineLvl w:val="0"/>
        <w:rPr>
          <w:rFonts w:ascii="宋体" w:hAnsi="宋体"/>
          <w:b/>
          <w:sz w:val="44"/>
          <w:szCs w:val="44"/>
        </w:rPr>
      </w:pPr>
      <w:r>
        <w:rPr>
          <w:rFonts w:hint="eastAsia" w:asciiTheme="majorEastAsia" w:hAnsiTheme="majorEastAsia" w:eastAsiaTheme="majorEastAsia" w:cstheme="majorEastAsia"/>
          <w:b/>
          <w:kern w:val="2"/>
          <w:sz w:val="44"/>
          <w:szCs w:val="44"/>
        </w:rPr>
        <w:t>厂区消防设施维保服务</w:t>
      </w:r>
    </w:p>
    <w:p>
      <w:pPr>
        <w:snapToGrid w:val="0"/>
        <w:spacing w:line="360" w:lineRule="auto"/>
        <w:jc w:val="center"/>
        <w:outlineLvl w:val="0"/>
        <w:rPr>
          <w:rFonts w:ascii="宋体" w:hAnsi="宋体"/>
          <w:b/>
          <w:sz w:val="44"/>
          <w:szCs w:val="44"/>
        </w:rPr>
      </w:pPr>
    </w:p>
    <w:p>
      <w:pPr>
        <w:snapToGrid w:val="0"/>
        <w:spacing w:line="360" w:lineRule="auto"/>
        <w:jc w:val="center"/>
        <w:outlineLvl w:val="0"/>
        <w:rPr>
          <w:rFonts w:ascii="宋体" w:hAnsi="宋体"/>
          <w:b/>
          <w:sz w:val="44"/>
          <w:szCs w:val="44"/>
        </w:rPr>
      </w:pPr>
      <w:r>
        <w:rPr>
          <w:rFonts w:hint="eastAsia" w:ascii="宋体" w:hAnsi="宋体"/>
          <w:b/>
          <w:sz w:val="44"/>
          <w:szCs w:val="44"/>
        </w:rPr>
        <w:t>响应报价文件</w:t>
      </w:r>
      <w:bookmarkEnd w:id="102"/>
      <w:bookmarkEnd w:id="103"/>
      <w:bookmarkEnd w:id="104"/>
    </w:p>
    <w:p>
      <w:pPr>
        <w:snapToGrid w:val="0"/>
        <w:spacing w:line="360" w:lineRule="auto"/>
        <w:ind w:firstLine="1446" w:firstLineChars="400"/>
        <w:rPr>
          <w:rFonts w:ascii="宋体" w:hAnsi="宋体"/>
          <w:b/>
          <w:sz w:val="36"/>
        </w:rPr>
      </w:pPr>
    </w:p>
    <w:p>
      <w:pPr>
        <w:snapToGrid w:val="0"/>
        <w:spacing w:line="360" w:lineRule="auto"/>
        <w:ind w:firstLine="1807" w:firstLineChars="500"/>
        <w:outlineLvl w:val="0"/>
        <w:rPr>
          <w:rFonts w:ascii="宋体" w:hAnsi="宋体"/>
          <w:b/>
          <w:sz w:val="36"/>
        </w:rPr>
      </w:pPr>
      <w:bookmarkStart w:id="105" w:name="_Toc3485"/>
      <w:bookmarkStart w:id="106" w:name="_Toc16822"/>
      <w:bookmarkStart w:id="107" w:name="_Toc477"/>
      <w:r>
        <w:rPr>
          <w:rFonts w:hint="eastAsia" w:ascii="宋体" w:hAnsi="宋体"/>
          <w:b/>
          <w:sz w:val="36"/>
        </w:rPr>
        <w:t>项 目 编 号：</w:t>
      </w:r>
      <w:bookmarkEnd w:id="105"/>
      <w:bookmarkEnd w:id="106"/>
      <w:bookmarkEnd w:id="107"/>
      <w:r>
        <w:rPr>
          <w:rFonts w:hint="eastAsia" w:ascii="宋体" w:hAnsi="宋体"/>
          <w:b/>
          <w:sz w:val="36"/>
          <w:u w:val="single"/>
        </w:rPr>
        <w:t xml:space="preserve">               </w:t>
      </w:r>
    </w:p>
    <w:p>
      <w:pPr>
        <w:snapToGrid w:val="0"/>
        <w:spacing w:line="360" w:lineRule="auto"/>
        <w:rPr>
          <w:rFonts w:ascii="宋体" w:hAnsi="宋体"/>
          <w:b/>
          <w:sz w:val="36"/>
        </w:rPr>
      </w:pPr>
      <w:r>
        <w:rPr>
          <w:rFonts w:hint="eastAsia" w:ascii="宋体" w:hAnsi="宋体"/>
          <w:b/>
          <w:sz w:val="36"/>
        </w:rPr>
        <w:t xml:space="preserve">    </w:t>
      </w:r>
    </w:p>
    <w:p>
      <w:pPr>
        <w:snapToGrid w:val="0"/>
        <w:spacing w:line="360" w:lineRule="auto"/>
        <w:rPr>
          <w:rFonts w:ascii="宋体" w:hAnsi="宋体"/>
          <w:b/>
          <w:sz w:val="36"/>
        </w:rPr>
      </w:pPr>
    </w:p>
    <w:p>
      <w:pPr>
        <w:snapToGrid w:val="0"/>
        <w:spacing w:line="400" w:lineRule="atLeast"/>
        <w:jc w:val="left"/>
        <w:rPr>
          <w:rFonts w:ascii="宋体" w:hAnsi="宋体"/>
          <w:b/>
          <w:bCs/>
          <w:sz w:val="32"/>
          <w:szCs w:val="32"/>
        </w:rPr>
      </w:pPr>
    </w:p>
    <w:p>
      <w:pPr>
        <w:snapToGrid w:val="0"/>
        <w:spacing w:line="400" w:lineRule="atLeast"/>
        <w:jc w:val="center"/>
        <w:outlineLvl w:val="0"/>
        <w:rPr>
          <w:rFonts w:ascii="宋体" w:hAnsi="宋体"/>
          <w:b/>
          <w:bCs/>
          <w:sz w:val="30"/>
          <w:szCs w:val="30"/>
          <w:u w:val="single"/>
        </w:rPr>
      </w:pPr>
      <w:bookmarkStart w:id="108" w:name="_Toc12676"/>
      <w:bookmarkStart w:id="109" w:name="_Toc10610"/>
      <w:bookmarkStart w:id="110" w:name="_Toc31210"/>
      <w:bookmarkStart w:id="111" w:name="_Toc27454"/>
      <w:bookmarkStart w:id="112" w:name="_Toc26010"/>
      <w:r>
        <w:rPr>
          <w:rFonts w:hint="eastAsia" w:ascii="宋体" w:hAnsi="宋体"/>
          <w:b/>
          <w:bCs/>
          <w:sz w:val="30"/>
          <w:szCs w:val="30"/>
        </w:rPr>
        <w:t>报价单位：</w:t>
      </w:r>
      <w:r>
        <w:rPr>
          <w:rFonts w:hint="eastAsia" w:ascii="宋体" w:hAnsi="宋体"/>
          <w:b/>
          <w:bCs/>
          <w:sz w:val="30"/>
          <w:szCs w:val="30"/>
          <w:u w:val="single"/>
        </w:rPr>
        <w:t xml:space="preserve">                           （盖公章）</w:t>
      </w:r>
      <w:bookmarkEnd w:id="108"/>
      <w:bookmarkEnd w:id="109"/>
      <w:bookmarkEnd w:id="110"/>
      <w:bookmarkEnd w:id="111"/>
      <w:bookmarkEnd w:id="112"/>
    </w:p>
    <w:p>
      <w:pPr>
        <w:snapToGrid w:val="0"/>
        <w:spacing w:line="400" w:lineRule="atLeast"/>
        <w:jc w:val="center"/>
        <w:rPr>
          <w:rFonts w:ascii="宋体" w:hAnsi="宋体"/>
          <w:b/>
          <w:bCs/>
          <w:sz w:val="30"/>
          <w:szCs w:val="30"/>
          <w:u w:val="single"/>
        </w:rPr>
      </w:pPr>
    </w:p>
    <w:p>
      <w:pPr>
        <w:snapToGrid w:val="0"/>
        <w:spacing w:line="400" w:lineRule="atLeast"/>
        <w:ind w:firstLine="904" w:firstLineChars="300"/>
        <w:outlineLvl w:val="0"/>
        <w:rPr>
          <w:rFonts w:ascii="宋体" w:hAnsi="宋体"/>
          <w:b/>
          <w:bCs/>
          <w:sz w:val="30"/>
          <w:szCs w:val="30"/>
          <w:u w:val="single"/>
        </w:rPr>
      </w:pPr>
      <w:bookmarkStart w:id="113" w:name="_Toc28416"/>
      <w:bookmarkStart w:id="114" w:name="_Toc2110"/>
      <w:bookmarkStart w:id="115" w:name="_Toc22504"/>
      <w:bookmarkStart w:id="116" w:name="_Toc26421"/>
      <w:bookmarkStart w:id="117" w:name="_Toc16600"/>
      <w:r>
        <w:rPr>
          <w:rFonts w:hint="eastAsia" w:ascii="宋体" w:hAnsi="宋体"/>
          <w:b/>
          <w:bCs/>
          <w:sz w:val="30"/>
          <w:szCs w:val="30"/>
        </w:rPr>
        <w:t>法定代表人或其委托代理人：</w:t>
      </w:r>
      <w:bookmarkEnd w:id="113"/>
      <w:bookmarkEnd w:id="114"/>
      <w:bookmarkEnd w:id="115"/>
      <w:bookmarkEnd w:id="116"/>
      <w:bookmarkEnd w:id="117"/>
      <w:r>
        <w:rPr>
          <w:rFonts w:hint="eastAsia" w:ascii="宋体" w:hAnsi="宋体"/>
          <w:b/>
          <w:bCs/>
          <w:sz w:val="30"/>
          <w:szCs w:val="30"/>
          <w:u w:val="single"/>
        </w:rPr>
        <w:t xml:space="preserve">                       </w:t>
      </w:r>
    </w:p>
    <w:p>
      <w:pPr>
        <w:snapToGrid w:val="0"/>
        <w:spacing w:line="400" w:lineRule="atLeast"/>
        <w:rPr>
          <w:rFonts w:ascii="宋体" w:hAnsi="宋体"/>
          <w:b/>
          <w:bCs/>
          <w:sz w:val="28"/>
          <w:szCs w:val="28"/>
        </w:rPr>
      </w:pPr>
    </w:p>
    <w:p>
      <w:pPr>
        <w:snapToGrid w:val="0"/>
        <w:spacing w:line="400" w:lineRule="atLeast"/>
        <w:ind w:firstLine="1687" w:firstLineChars="600"/>
        <w:jc w:val="center"/>
        <w:rPr>
          <w:rFonts w:ascii="宋体" w:hAnsi="宋体"/>
          <w:b/>
          <w:bCs/>
          <w:sz w:val="28"/>
          <w:szCs w:val="28"/>
        </w:rPr>
      </w:pPr>
    </w:p>
    <w:p>
      <w:pPr>
        <w:snapToGrid w:val="0"/>
        <w:spacing w:line="400" w:lineRule="atLeast"/>
        <w:ind w:firstLine="1687" w:firstLineChars="600"/>
        <w:jc w:val="center"/>
        <w:rPr>
          <w:rFonts w:ascii="宋体" w:hAnsi="宋体"/>
          <w:b/>
          <w:bCs/>
          <w:sz w:val="28"/>
          <w:szCs w:val="28"/>
        </w:rPr>
      </w:pPr>
    </w:p>
    <w:p>
      <w:pPr>
        <w:snapToGrid w:val="0"/>
        <w:spacing w:line="400" w:lineRule="atLeast"/>
        <w:jc w:val="both"/>
        <w:rPr>
          <w:rFonts w:ascii="宋体" w:hAnsi="宋体"/>
          <w:b/>
          <w:bCs/>
          <w:sz w:val="28"/>
          <w:szCs w:val="28"/>
        </w:rPr>
      </w:pPr>
    </w:p>
    <w:p>
      <w:pPr>
        <w:snapToGrid w:val="0"/>
        <w:spacing w:line="400" w:lineRule="atLeast"/>
        <w:ind w:firstLine="1687" w:firstLineChars="600"/>
        <w:jc w:val="center"/>
        <w:rPr>
          <w:rFonts w:ascii="宋体" w:hAnsi="宋体"/>
          <w:b/>
          <w:bCs/>
          <w:sz w:val="28"/>
          <w:szCs w:val="28"/>
        </w:rPr>
      </w:pPr>
    </w:p>
    <w:p>
      <w:pPr>
        <w:snapToGrid w:val="0"/>
        <w:spacing w:line="400" w:lineRule="atLeast"/>
        <w:jc w:val="center"/>
        <w:outlineLvl w:val="0"/>
        <w:rPr>
          <w:rFonts w:ascii="宋体" w:hAnsi="宋体"/>
          <w:b/>
          <w:bCs/>
          <w:sz w:val="28"/>
          <w:szCs w:val="28"/>
        </w:rPr>
      </w:pPr>
      <w:bookmarkStart w:id="118" w:name="_Toc14233"/>
      <w:bookmarkStart w:id="119" w:name="_Toc19182"/>
      <w:bookmarkStart w:id="120" w:name="_Toc24026"/>
      <w:bookmarkStart w:id="121" w:name="_Toc7142"/>
      <w:bookmarkStart w:id="122" w:name="_Toc7425"/>
      <w:r>
        <w:rPr>
          <w:rFonts w:hint="eastAsia" w:ascii="宋体" w:hAnsi="宋体"/>
          <w:b/>
          <w:bCs/>
          <w:sz w:val="28"/>
          <w:szCs w:val="28"/>
        </w:rPr>
        <w:t>投标日期：</w:t>
      </w:r>
      <w:r>
        <w:rPr>
          <w:rFonts w:hint="eastAsia" w:ascii="宋体" w:hAnsi="宋体"/>
          <w:b/>
          <w:bCs/>
          <w:sz w:val="28"/>
          <w:szCs w:val="28"/>
          <w:lang w:eastAsia="zh-CN"/>
        </w:rPr>
        <w:t>2022</w:t>
      </w:r>
      <w:r>
        <w:rPr>
          <w:rFonts w:hint="eastAsia" w:ascii="宋体" w:hAnsi="宋体"/>
          <w:b/>
          <w:bCs/>
          <w:sz w:val="28"/>
          <w:szCs w:val="28"/>
        </w:rPr>
        <w:t>年  月   日</w:t>
      </w:r>
      <w:bookmarkEnd w:id="118"/>
      <w:bookmarkEnd w:id="119"/>
      <w:bookmarkEnd w:id="120"/>
      <w:bookmarkEnd w:id="121"/>
      <w:bookmarkEnd w:id="122"/>
    </w:p>
    <w:bookmarkEnd w:id="97"/>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响应函（见附件1）；</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报价表（见附件2）；</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法定代表人证明书（见附件3）；</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法人授权委托书（见附件4，报价签字代表为法定代表人，则本附件不需要提供）；</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关于资格的声明函（见附件5）；</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报价方廉洁承诺书（见附件6）；</w:t>
      </w:r>
      <w:r>
        <w:rPr>
          <w:rFonts w:hint="eastAsia" w:ascii="宋体" w:hAnsi="宋体"/>
          <w:sz w:val="24"/>
          <w:szCs w:val="24"/>
        </w:rPr>
        <w:tab/>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企业能有效识别二维码且加盖投标单位公章的营业执照复印件（见附件7）；</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企业相关资质证明文件（加盖报价单位公章）（附件8）</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相关业绩证明，提供合同复印件（加盖报价单位公章）(见附件9）；</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质量保证和服务承诺书（见附件10）；</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检测</w:t>
      </w:r>
      <w:r>
        <w:rPr>
          <w:rFonts w:hint="eastAsia" w:ascii="宋体" w:hAnsi="宋体"/>
          <w:sz w:val="24"/>
          <w:szCs w:val="24"/>
          <w:lang w:val="en-US" w:eastAsia="zh-CN"/>
        </w:rPr>
        <w:t>保养计划</w:t>
      </w:r>
      <w:r>
        <w:rPr>
          <w:rFonts w:hint="eastAsia" w:ascii="宋体" w:hAnsi="宋体"/>
          <w:sz w:val="24"/>
          <w:szCs w:val="24"/>
        </w:rPr>
        <w:t>方案（见附件1</w:t>
      </w:r>
      <w:r>
        <w:rPr>
          <w:rFonts w:hint="eastAsia" w:ascii="宋体" w:hAnsi="宋体"/>
          <w:sz w:val="24"/>
          <w:szCs w:val="24"/>
          <w:lang w:val="en-US" w:eastAsia="zh-CN"/>
        </w:rPr>
        <w:t>1</w:t>
      </w:r>
      <w:r>
        <w:rPr>
          <w:rFonts w:hint="eastAsia" w:ascii="宋体" w:hAnsi="宋体"/>
          <w:sz w:val="24"/>
          <w:szCs w:val="24"/>
        </w:rPr>
        <w:t>）；</w:t>
      </w:r>
    </w:p>
    <w:p>
      <w:pPr>
        <w:numPr>
          <w:ilvl w:val="0"/>
          <w:numId w:val="38"/>
        </w:numPr>
        <w:kinsoku w:val="0"/>
        <w:overflowPunct w:val="0"/>
        <w:autoSpaceDE/>
        <w:autoSpaceDN/>
        <w:snapToGrid w:val="0"/>
        <w:spacing w:line="440" w:lineRule="atLeast"/>
        <w:ind w:firstLine="0"/>
        <w:textAlignment w:val="auto"/>
        <w:rPr>
          <w:rFonts w:ascii="宋体" w:hAnsi="宋体"/>
          <w:sz w:val="24"/>
          <w:szCs w:val="24"/>
        </w:rPr>
      </w:pPr>
      <w:r>
        <w:rPr>
          <w:rFonts w:hint="eastAsia" w:ascii="宋体" w:hAnsi="宋体"/>
          <w:sz w:val="24"/>
          <w:szCs w:val="24"/>
        </w:rPr>
        <w:t>报价方认为需要提供的其他资料(见附件1</w:t>
      </w:r>
      <w:r>
        <w:rPr>
          <w:rFonts w:hint="eastAsia" w:ascii="宋体" w:hAnsi="宋体"/>
          <w:sz w:val="24"/>
          <w:szCs w:val="24"/>
          <w:lang w:val="en-US" w:eastAsia="zh-CN"/>
        </w:rPr>
        <w:t>2</w:t>
      </w:r>
      <w:r>
        <w:rPr>
          <w:rFonts w:hint="eastAsia" w:ascii="宋体" w:hAnsi="宋体"/>
          <w:sz w:val="24"/>
          <w:szCs w:val="24"/>
        </w:rPr>
        <w:t>)。</w:t>
      </w:r>
    </w:p>
    <w:p>
      <w:pPr>
        <w:snapToGrid w:val="0"/>
        <w:spacing w:line="400" w:lineRule="atLeast"/>
        <w:rPr>
          <w:rFonts w:ascii="宋体" w:hAnsi="宋体"/>
          <w:sz w:val="24"/>
        </w:rPr>
      </w:pPr>
    </w:p>
    <w:p>
      <w:pPr>
        <w:pStyle w:val="19"/>
        <w:keepNext w:val="0"/>
        <w:keepLines w:val="0"/>
        <w:snapToGrid w:val="0"/>
        <w:spacing w:before="0" w:after="0" w:line="400" w:lineRule="atLeast"/>
        <w:rPr>
          <w:rFonts w:eastAsia="宋体" w:cs="宋体"/>
          <w:b w:val="0"/>
          <w:bCs/>
          <w:sz w:val="28"/>
          <w:szCs w:val="28"/>
        </w:rPr>
      </w:pPr>
      <w:bookmarkStart w:id="123" w:name="_Toc3395_WPSOffice_Level1"/>
    </w:p>
    <w:p>
      <w:pPr>
        <w:tabs>
          <w:tab w:val="left" w:pos="0"/>
        </w:tabs>
        <w:kinsoku w:val="0"/>
        <w:overflowPunct w:val="0"/>
        <w:autoSpaceDE/>
        <w:autoSpaceDN/>
        <w:snapToGrid w:val="0"/>
        <w:spacing w:line="440" w:lineRule="atLeast"/>
        <w:textAlignment w:val="auto"/>
        <w:rPr>
          <w:rFonts w:ascii="宋体" w:hAnsi="宋体"/>
          <w:sz w:val="24"/>
          <w:szCs w:val="24"/>
        </w:rPr>
      </w:pPr>
    </w:p>
    <w:p>
      <w:pPr>
        <w:pStyle w:val="19"/>
        <w:keepNext w:val="0"/>
        <w:keepLines w:val="0"/>
        <w:snapToGrid w:val="0"/>
        <w:spacing w:before="0" w:after="0" w:line="400" w:lineRule="atLeast"/>
        <w:jc w:val="both"/>
        <w:rPr>
          <w:rFonts w:eastAsia="宋体" w:cs="宋体"/>
          <w:b w:val="0"/>
          <w:bCs/>
          <w:sz w:val="28"/>
          <w:szCs w:val="28"/>
        </w:rPr>
      </w:pPr>
    </w:p>
    <w:p>
      <w:pPr>
        <w:pStyle w:val="19"/>
        <w:keepNext w:val="0"/>
        <w:keepLines w:val="0"/>
        <w:snapToGrid w:val="0"/>
        <w:spacing w:before="0" w:after="0" w:line="400" w:lineRule="atLeast"/>
        <w:jc w:val="both"/>
        <w:rPr>
          <w:rFonts w:eastAsia="宋体" w:cs="宋体"/>
          <w:b w:val="0"/>
          <w:bCs/>
          <w:sz w:val="28"/>
          <w:szCs w:val="28"/>
        </w:rPr>
      </w:pPr>
    </w:p>
    <w:p>
      <w:pPr>
        <w:pStyle w:val="19"/>
        <w:keepNext w:val="0"/>
        <w:keepLines w:val="0"/>
        <w:snapToGrid w:val="0"/>
        <w:spacing w:before="0" w:after="0" w:line="400" w:lineRule="atLeast"/>
        <w:jc w:val="both"/>
        <w:rPr>
          <w:rFonts w:eastAsia="宋体" w:cs="宋体"/>
          <w:b w:val="0"/>
          <w:bCs/>
          <w:sz w:val="28"/>
          <w:szCs w:val="28"/>
        </w:rPr>
      </w:pPr>
    </w:p>
    <w:p>
      <w:pPr>
        <w:pStyle w:val="19"/>
        <w:keepNext w:val="0"/>
        <w:keepLines w:val="0"/>
        <w:snapToGrid w:val="0"/>
        <w:spacing w:before="0" w:after="0" w:line="400" w:lineRule="atLeast"/>
        <w:jc w:val="both"/>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rPr>
          <w:rFonts w:eastAsia="宋体" w:cs="宋体"/>
          <w:b w:val="0"/>
          <w:bCs/>
          <w:sz w:val="28"/>
          <w:szCs w:val="28"/>
        </w:rPr>
      </w:pPr>
    </w:p>
    <w:p>
      <w:pPr>
        <w:pStyle w:val="19"/>
        <w:keepNext w:val="0"/>
        <w:keepLines w:val="0"/>
        <w:snapToGrid w:val="0"/>
        <w:spacing w:before="0" w:after="0" w:line="400" w:lineRule="atLeast"/>
        <w:jc w:val="both"/>
        <w:rPr>
          <w:rFonts w:eastAsia="宋体" w:cs="宋体"/>
          <w:b w:val="0"/>
          <w:bCs/>
          <w:sz w:val="28"/>
          <w:szCs w:val="28"/>
        </w:rPr>
      </w:pPr>
    </w:p>
    <w:p>
      <w:pPr>
        <w:pStyle w:val="19"/>
        <w:keepNext w:val="0"/>
        <w:keepLines w:val="0"/>
        <w:snapToGrid w:val="0"/>
        <w:spacing w:before="0" w:after="0" w:line="240" w:lineRule="auto"/>
        <w:rPr>
          <w:rFonts w:eastAsia="宋体" w:cs="宋体"/>
          <w:b w:val="0"/>
          <w:bCs/>
          <w:sz w:val="28"/>
          <w:szCs w:val="28"/>
        </w:rPr>
      </w:pPr>
      <w:bookmarkStart w:id="124" w:name="_Toc29175_WPSOffice_Level1"/>
    </w:p>
    <w:p>
      <w:pPr>
        <w:pStyle w:val="19"/>
        <w:keepNext w:val="0"/>
        <w:keepLines w:val="0"/>
        <w:snapToGrid w:val="0"/>
        <w:spacing w:before="0" w:after="0" w:line="240" w:lineRule="auto"/>
        <w:rPr>
          <w:rFonts w:eastAsia="宋体" w:cs="宋体"/>
          <w:b w:val="0"/>
          <w:bCs/>
          <w:sz w:val="28"/>
          <w:szCs w:val="28"/>
        </w:rPr>
      </w:pPr>
      <w:r>
        <w:rPr>
          <w:rFonts w:hint="eastAsia" w:eastAsia="宋体" w:cs="宋体"/>
          <w:b w:val="0"/>
          <w:bCs/>
          <w:sz w:val="28"/>
          <w:szCs w:val="28"/>
        </w:rPr>
        <w:t>附件1 响应函</w:t>
      </w:r>
      <w:bookmarkEnd w:id="123"/>
      <w:bookmarkEnd w:id="124"/>
    </w:p>
    <w:p>
      <w:pPr>
        <w:autoSpaceDE/>
        <w:autoSpaceDN/>
        <w:snapToGrid w:val="0"/>
        <w:spacing w:line="400" w:lineRule="atLeast"/>
        <w:textAlignment w:val="auto"/>
        <w:rPr>
          <w:rFonts w:ascii="宋体" w:hAnsi="宋体" w:cs="宋体"/>
          <w:spacing w:val="-4"/>
          <w:sz w:val="24"/>
          <w:szCs w:val="24"/>
        </w:rPr>
      </w:pPr>
      <w:r>
        <w:rPr>
          <w:rFonts w:hint="eastAsia" w:ascii="宋体" w:hAnsi="宋体" w:cs="宋体"/>
          <w:spacing w:val="-4"/>
          <w:sz w:val="24"/>
          <w:szCs w:val="24"/>
        </w:rPr>
        <w:t>厦门海发环保能源股份有限公司：</w:t>
      </w:r>
    </w:p>
    <w:p>
      <w:pPr>
        <w:numPr>
          <w:ilvl w:val="0"/>
          <w:numId w:val="39"/>
        </w:numPr>
        <w:autoSpaceDE/>
        <w:autoSpaceDN/>
        <w:snapToGrid w:val="0"/>
        <w:spacing w:line="520" w:lineRule="atLeast"/>
        <w:textAlignment w:val="auto"/>
        <w:rPr>
          <w:rFonts w:ascii="宋体" w:hAnsi="宋体" w:cs="宋体"/>
          <w:spacing w:val="-4"/>
          <w:sz w:val="24"/>
          <w:szCs w:val="24"/>
        </w:rPr>
      </w:pPr>
      <w:r>
        <w:rPr>
          <w:rFonts w:hint="eastAsia" w:ascii="宋体" w:hAnsi="宋体" w:cs="宋体"/>
          <w:spacing w:val="-4"/>
          <w:sz w:val="24"/>
          <w:szCs w:val="24"/>
        </w:rPr>
        <w:t>我方已仔细研究了</w:t>
      </w:r>
      <w:r>
        <w:rPr>
          <w:rFonts w:hint="eastAsia" w:ascii="宋体" w:hAnsi="宋体" w:cs="宋体"/>
          <w:spacing w:val="-4"/>
          <w:sz w:val="24"/>
          <w:szCs w:val="24"/>
          <w:u w:val="single"/>
          <w:lang w:eastAsia="zh-CN"/>
        </w:rPr>
        <w:t>新阳热电2023年度及2024年度厂区消防设施维保检测服务</w:t>
      </w:r>
      <w:r>
        <w:rPr>
          <w:rFonts w:hint="eastAsia" w:ascii="宋体" w:hAnsi="宋体"/>
          <w:sz w:val="24"/>
          <w:szCs w:val="24"/>
        </w:rPr>
        <w:t>竞争性谈判采购</w:t>
      </w:r>
      <w:r>
        <w:rPr>
          <w:rFonts w:hint="eastAsia" w:ascii="宋体" w:hAnsi="宋体" w:cs="宋体"/>
          <w:spacing w:val="-4"/>
          <w:sz w:val="24"/>
          <w:szCs w:val="24"/>
        </w:rPr>
        <w:t>文件全部内容，愿意以人民币</w:t>
      </w:r>
      <w:r>
        <w:rPr>
          <w:rFonts w:hint="eastAsia" w:ascii="宋体" w:hAnsi="宋体" w:cs="宋体"/>
          <w:spacing w:val="-4"/>
          <w:sz w:val="24"/>
          <w:szCs w:val="24"/>
          <w:u w:val="single"/>
        </w:rPr>
        <w:t xml:space="preserve">           </w:t>
      </w:r>
      <w:r>
        <w:rPr>
          <w:rFonts w:hint="eastAsia" w:ascii="宋体" w:hAnsi="宋体" w:cs="宋体"/>
          <w:spacing w:val="-4"/>
          <w:sz w:val="24"/>
          <w:szCs w:val="24"/>
        </w:rPr>
        <w:t xml:space="preserve"> 总报价，含6％增值税专用发票。服务期符合谈判文件要求，按照谈判文件、合同、技术规范等承接上述项目的服务任务。</w:t>
      </w:r>
    </w:p>
    <w:p>
      <w:pPr>
        <w:numPr>
          <w:ilvl w:val="0"/>
          <w:numId w:val="39"/>
        </w:numPr>
        <w:autoSpaceDE/>
        <w:autoSpaceDN/>
        <w:snapToGrid w:val="0"/>
        <w:spacing w:line="520" w:lineRule="atLeast"/>
        <w:textAlignment w:val="auto"/>
        <w:rPr>
          <w:rFonts w:ascii="宋体" w:hAnsi="宋体" w:cs="宋体"/>
          <w:spacing w:val="-4"/>
          <w:sz w:val="24"/>
          <w:szCs w:val="24"/>
        </w:rPr>
      </w:pPr>
      <w:r>
        <w:rPr>
          <w:rFonts w:hint="eastAsia" w:ascii="宋体" w:hAnsi="宋体" w:cs="宋体"/>
          <w:spacing w:val="-4"/>
          <w:sz w:val="24"/>
          <w:szCs w:val="24"/>
        </w:rPr>
        <w:t>我方承诺在谈判文件规定的报价有效期内不修改、撤销报价文件。</w:t>
      </w:r>
    </w:p>
    <w:p>
      <w:pPr>
        <w:numPr>
          <w:ilvl w:val="0"/>
          <w:numId w:val="39"/>
        </w:numPr>
        <w:autoSpaceDE/>
        <w:autoSpaceDN/>
        <w:snapToGrid w:val="0"/>
        <w:spacing w:line="520" w:lineRule="atLeast"/>
        <w:textAlignment w:val="auto"/>
        <w:rPr>
          <w:rFonts w:ascii="宋体" w:hAnsi="宋体" w:cs="宋体"/>
          <w:spacing w:val="-4"/>
          <w:sz w:val="24"/>
          <w:szCs w:val="24"/>
        </w:rPr>
      </w:pPr>
      <w:r>
        <w:rPr>
          <w:rFonts w:hint="eastAsia" w:ascii="宋体" w:hAnsi="宋体" w:cs="宋体"/>
          <w:spacing w:val="-4"/>
          <w:sz w:val="24"/>
          <w:szCs w:val="24"/>
        </w:rPr>
        <w:t>如我方成交，我方承诺在收到成交通知书后，在成交通知书规定的期限内完成合同签订，并保证为本项目提供优质服务，并符合国家有关标准要求。</w:t>
      </w:r>
    </w:p>
    <w:p>
      <w:pPr>
        <w:numPr>
          <w:ilvl w:val="0"/>
          <w:numId w:val="39"/>
        </w:numPr>
        <w:autoSpaceDE/>
        <w:autoSpaceDN/>
        <w:snapToGrid w:val="0"/>
        <w:spacing w:line="520" w:lineRule="atLeast"/>
        <w:textAlignment w:val="auto"/>
        <w:rPr>
          <w:rFonts w:ascii="宋体" w:hAnsi="宋体" w:cs="宋体"/>
          <w:spacing w:val="-4"/>
          <w:sz w:val="24"/>
          <w:szCs w:val="24"/>
        </w:rPr>
      </w:pPr>
      <w:r>
        <w:rPr>
          <w:rFonts w:hint="eastAsia" w:ascii="宋体" w:hAnsi="宋体" w:cs="宋体"/>
          <w:spacing w:val="-4"/>
          <w:sz w:val="24"/>
          <w:szCs w:val="24"/>
        </w:rPr>
        <w:t>本响应函及报价文件属于合同文件的组成部分。</w:t>
      </w:r>
    </w:p>
    <w:p>
      <w:pPr>
        <w:numPr>
          <w:ilvl w:val="0"/>
          <w:numId w:val="39"/>
        </w:numPr>
        <w:autoSpaceDE/>
        <w:autoSpaceDN/>
        <w:snapToGrid w:val="0"/>
        <w:spacing w:line="520" w:lineRule="atLeast"/>
        <w:textAlignment w:val="auto"/>
        <w:rPr>
          <w:rFonts w:ascii="宋体" w:hAnsi="宋体" w:cs="宋体"/>
          <w:spacing w:val="-4"/>
          <w:sz w:val="24"/>
          <w:szCs w:val="24"/>
        </w:rPr>
      </w:pPr>
      <w:r>
        <w:rPr>
          <w:rFonts w:hint="eastAsia" w:ascii="宋体" w:hAnsi="宋体" w:cs="宋体"/>
          <w:spacing w:val="-4"/>
          <w:sz w:val="24"/>
          <w:szCs w:val="24"/>
        </w:rPr>
        <w:t>我方承诺按谈判文件的规定履行合同责任和义务，并在合同约定的期限内完成全部合同服务。</w:t>
      </w:r>
    </w:p>
    <w:p>
      <w:pPr>
        <w:numPr>
          <w:ilvl w:val="0"/>
          <w:numId w:val="39"/>
        </w:numPr>
        <w:autoSpaceDE/>
        <w:autoSpaceDN/>
        <w:snapToGrid w:val="0"/>
        <w:spacing w:line="520" w:lineRule="atLeast"/>
        <w:textAlignment w:val="auto"/>
        <w:rPr>
          <w:rFonts w:ascii="宋体" w:hAnsi="宋体" w:cs="宋体"/>
          <w:spacing w:val="-4"/>
          <w:sz w:val="24"/>
          <w:szCs w:val="24"/>
        </w:rPr>
      </w:pPr>
      <w:r>
        <w:rPr>
          <w:rFonts w:hint="eastAsia" w:ascii="宋体" w:hAnsi="宋体" w:cs="宋体"/>
          <w:spacing w:val="-4"/>
          <w:sz w:val="24"/>
          <w:szCs w:val="24"/>
        </w:rPr>
        <w:t>我方在此声明，所递交的报价文件及有关资料内容完整、真实和准确，且不存在违反谈判文件规定的任何一种情形。</w:t>
      </w:r>
    </w:p>
    <w:p>
      <w:pPr>
        <w:autoSpaceDE/>
        <w:autoSpaceDN/>
        <w:snapToGrid w:val="0"/>
        <w:spacing w:line="520" w:lineRule="atLeast"/>
        <w:jc w:val="center"/>
        <w:textAlignment w:val="auto"/>
        <w:rPr>
          <w:rFonts w:ascii="宋体" w:hAnsi="宋体" w:cs="宋体"/>
          <w:spacing w:val="-4"/>
          <w:sz w:val="24"/>
          <w:szCs w:val="24"/>
        </w:rPr>
      </w:pPr>
    </w:p>
    <w:p>
      <w:pPr>
        <w:kinsoku w:val="0"/>
        <w:overflowPunct w:val="0"/>
        <w:snapToGrid w:val="0"/>
        <w:spacing w:line="400" w:lineRule="atLeast"/>
        <w:jc w:val="center"/>
        <w:textAlignment w:val="auto"/>
        <w:rPr>
          <w:rFonts w:ascii="宋体" w:hAnsi="宋体" w:cs="宋体"/>
          <w:spacing w:val="-4"/>
          <w:sz w:val="24"/>
          <w:szCs w:val="24"/>
        </w:rPr>
      </w:pPr>
      <w:r>
        <w:rPr>
          <w:rFonts w:hint="eastAsia" w:ascii="宋体" w:hAnsi="宋体" w:cs="宋体"/>
          <w:spacing w:val="-4"/>
          <w:sz w:val="24"/>
          <w:szCs w:val="24"/>
        </w:rPr>
        <w:t xml:space="preserve">     </w:t>
      </w:r>
    </w:p>
    <w:p>
      <w:pPr>
        <w:kinsoku w:val="0"/>
        <w:overflowPunct w:val="0"/>
        <w:autoSpaceDE/>
        <w:autoSpaceDN/>
        <w:snapToGrid w:val="0"/>
        <w:spacing w:line="520" w:lineRule="atLeast"/>
        <w:ind w:firstLine="3712" w:firstLineChars="1600"/>
        <w:textAlignment w:val="auto"/>
        <w:rPr>
          <w:rFonts w:ascii="宋体" w:hAnsi="宋体" w:cs="宋体"/>
          <w:color w:val="000000"/>
          <w:spacing w:val="-4"/>
          <w:sz w:val="24"/>
          <w:szCs w:val="24"/>
          <w:u w:val="single"/>
        </w:rPr>
      </w:pPr>
      <w:r>
        <w:rPr>
          <w:rFonts w:hint="eastAsia" w:ascii="宋体" w:hAnsi="宋体" w:cs="宋体"/>
          <w:spacing w:val="-4"/>
          <w:sz w:val="24"/>
          <w:szCs w:val="24"/>
        </w:rPr>
        <w:t xml:space="preserve">     报价</w:t>
      </w:r>
      <w:r>
        <w:rPr>
          <w:rFonts w:hint="eastAsia" w:ascii="宋体" w:hAnsi="宋体"/>
          <w:bCs/>
          <w:color w:val="000000"/>
          <w:sz w:val="24"/>
          <w:szCs w:val="24"/>
        </w:rPr>
        <w:t>单位（盖公章）：</w:t>
      </w:r>
      <w:r>
        <w:rPr>
          <w:rFonts w:hint="eastAsia" w:ascii="宋体" w:hAnsi="宋体" w:cs="宋体"/>
          <w:color w:val="000000"/>
          <w:spacing w:val="-4"/>
          <w:sz w:val="24"/>
          <w:szCs w:val="24"/>
          <w:u w:val="single"/>
        </w:rPr>
        <w:t xml:space="preserve">                    </w:t>
      </w:r>
    </w:p>
    <w:p>
      <w:pPr>
        <w:kinsoku w:val="0"/>
        <w:overflowPunct w:val="0"/>
        <w:autoSpaceDE/>
        <w:autoSpaceDN/>
        <w:snapToGrid w:val="0"/>
        <w:spacing w:line="520" w:lineRule="atLeast"/>
        <w:textAlignment w:val="auto"/>
        <w:rPr>
          <w:rFonts w:ascii="宋体" w:hAnsi="宋体" w:cs="宋体"/>
          <w:color w:val="000000"/>
          <w:spacing w:val="-4"/>
          <w:sz w:val="24"/>
          <w:szCs w:val="24"/>
          <w:u w:val="single"/>
        </w:rPr>
      </w:pPr>
      <w:r>
        <w:rPr>
          <w:rFonts w:hint="eastAsia" w:ascii="宋体" w:hAnsi="宋体" w:cs="宋体"/>
          <w:color w:val="000000"/>
          <w:spacing w:val="-4"/>
          <w:sz w:val="24"/>
          <w:szCs w:val="24"/>
        </w:rPr>
        <w:t xml:space="preserve">                               法定代表人或授权代理人（签字或盖章）：</w:t>
      </w:r>
      <w:r>
        <w:rPr>
          <w:rFonts w:hint="eastAsia" w:ascii="宋体" w:hAnsi="宋体" w:cs="宋体"/>
          <w:color w:val="000000"/>
          <w:spacing w:val="-4"/>
          <w:sz w:val="24"/>
          <w:szCs w:val="24"/>
          <w:u w:val="single"/>
        </w:rPr>
        <w:t xml:space="preserve">         </w:t>
      </w:r>
    </w:p>
    <w:p>
      <w:pPr>
        <w:kinsoku w:val="0"/>
        <w:overflowPunct w:val="0"/>
        <w:autoSpaceDE/>
        <w:autoSpaceDN/>
        <w:snapToGrid w:val="0"/>
        <w:spacing w:line="520" w:lineRule="atLeast"/>
        <w:textAlignment w:val="auto"/>
        <w:rPr>
          <w:rFonts w:ascii="宋体" w:hAnsi="宋体" w:cs="宋体"/>
          <w:color w:val="000000"/>
          <w:spacing w:val="-4"/>
          <w:sz w:val="24"/>
          <w:szCs w:val="24"/>
        </w:rPr>
      </w:pPr>
      <w:r>
        <w:rPr>
          <w:rFonts w:hint="eastAsia" w:ascii="宋体" w:hAnsi="宋体" w:cs="宋体"/>
          <w:color w:val="000000"/>
          <w:spacing w:val="-4"/>
          <w:sz w:val="24"/>
          <w:szCs w:val="24"/>
        </w:rPr>
        <w:t xml:space="preserve">                                         日期：       年   月   日</w:t>
      </w:r>
    </w:p>
    <w:p>
      <w:pPr>
        <w:autoSpaceDE/>
        <w:autoSpaceDN/>
        <w:snapToGrid w:val="0"/>
        <w:spacing w:line="400" w:lineRule="atLeast"/>
        <w:textAlignment w:val="auto"/>
        <w:rPr>
          <w:rFonts w:ascii="宋体" w:hAnsi="宋体" w:cs="宋体"/>
          <w:spacing w:val="-4"/>
          <w:sz w:val="24"/>
          <w:szCs w:val="24"/>
        </w:rPr>
      </w:pPr>
    </w:p>
    <w:p>
      <w:pPr>
        <w:autoSpaceDE/>
        <w:autoSpaceDN/>
        <w:snapToGrid w:val="0"/>
        <w:spacing w:line="520" w:lineRule="exact"/>
        <w:textAlignment w:val="auto"/>
        <w:rPr>
          <w:rFonts w:ascii="宋体" w:hAnsi="宋体" w:cs="宋体"/>
          <w:spacing w:val="-4"/>
          <w:sz w:val="24"/>
          <w:szCs w:val="24"/>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pStyle w:val="19"/>
        <w:keepNext w:val="0"/>
        <w:keepLines w:val="0"/>
        <w:snapToGrid w:val="0"/>
        <w:spacing w:before="0" w:after="0" w:line="240" w:lineRule="auto"/>
        <w:rPr>
          <w:rFonts w:eastAsia="宋体" w:cs="宋体"/>
          <w:b w:val="0"/>
          <w:bCs/>
          <w:sz w:val="28"/>
          <w:szCs w:val="28"/>
        </w:rPr>
      </w:pPr>
      <w:r>
        <w:rPr>
          <w:rFonts w:hint="eastAsia" w:eastAsia="宋体" w:cs="宋体"/>
          <w:b w:val="0"/>
          <w:bCs/>
          <w:sz w:val="28"/>
          <w:szCs w:val="28"/>
        </w:rPr>
        <w:t>附件2报价表</w:t>
      </w:r>
    </w:p>
    <w:p>
      <w:pPr>
        <w:pStyle w:val="19"/>
        <w:keepNext w:val="0"/>
        <w:keepLines w:val="0"/>
        <w:snapToGrid w:val="0"/>
        <w:spacing w:before="0" w:after="0" w:line="240" w:lineRule="auto"/>
        <w:rPr>
          <w:rFonts w:eastAsia="宋体" w:cs="宋体"/>
          <w:b w:val="0"/>
          <w:bCs/>
          <w:sz w:val="28"/>
          <w:szCs w:val="28"/>
        </w:rPr>
      </w:pPr>
    </w:p>
    <w:tbl>
      <w:tblPr>
        <w:tblStyle w:val="12"/>
        <w:tblW w:w="8401" w:type="dxa"/>
        <w:jc w:val="center"/>
        <w:tblLayout w:type="fixed"/>
        <w:tblCellMar>
          <w:top w:w="0" w:type="dxa"/>
          <w:left w:w="0" w:type="dxa"/>
          <w:bottom w:w="0" w:type="dxa"/>
          <w:right w:w="0" w:type="dxa"/>
        </w:tblCellMar>
      </w:tblPr>
      <w:tblGrid>
        <w:gridCol w:w="3901"/>
        <w:gridCol w:w="4500"/>
      </w:tblGrid>
      <w:tr>
        <w:tblPrEx>
          <w:tblCellMar>
            <w:top w:w="0" w:type="dxa"/>
            <w:left w:w="0" w:type="dxa"/>
            <w:bottom w:w="0" w:type="dxa"/>
            <w:right w:w="0" w:type="dxa"/>
          </w:tblCellMar>
        </w:tblPrEx>
        <w:trPr>
          <w:trHeight w:val="480" w:hRule="atLeast"/>
          <w:jc w:val="center"/>
        </w:trPr>
        <w:tc>
          <w:tcPr>
            <w:tcW w:w="390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4"/>
                <w:szCs w:val="24"/>
              </w:rPr>
            </w:pPr>
            <w:r>
              <w:rPr>
                <w:rFonts w:hint="eastAsia" w:ascii="宋体" w:hAnsi="宋体" w:cs="宋体"/>
                <w:sz w:val="24"/>
                <w:szCs w:val="24"/>
              </w:rPr>
              <w:t>服务名称</w:t>
            </w:r>
          </w:p>
        </w:tc>
        <w:tc>
          <w:tcPr>
            <w:tcW w:w="45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4"/>
                <w:szCs w:val="24"/>
              </w:rPr>
            </w:pPr>
            <w:r>
              <w:rPr>
                <w:rFonts w:hint="eastAsia" w:ascii="宋体" w:hAnsi="宋体" w:cs="宋体"/>
                <w:sz w:val="24"/>
                <w:szCs w:val="24"/>
              </w:rPr>
              <w:t>报价总价</w:t>
            </w:r>
          </w:p>
        </w:tc>
      </w:tr>
      <w:tr>
        <w:tblPrEx>
          <w:tblCellMar>
            <w:top w:w="0" w:type="dxa"/>
            <w:left w:w="0" w:type="dxa"/>
            <w:bottom w:w="0" w:type="dxa"/>
            <w:right w:w="0" w:type="dxa"/>
          </w:tblCellMar>
        </w:tblPrEx>
        <w:trPr>
          <w:trHeight w:val="840" w:hRule="atLeast"/>
          <w:jc w:val="center"/>
        </w:trPr>
        <w:tc>
          <w:tcPr>
            <w:tcW w:w="3901" w:type="dxa"/>
            <w:vMerge w:val="restart"/>
            <w:tcBorders>
              <w:top w:val="single" w:color="000000" w:sz="4" w:space="0"/>
              <w:left w:val="single" w:color="000000" w:sz="4" w:space="0"/>
              <w:right w:val="single" w:color="000000" w:sz="4" w:space="0"/>
            </w:tcBorders>
            <w:noWrap/>
            <w:tcMar>
              <w:top w:w="15" w:type="dxa"/>
              <w:left w:w="15" w:type="dxa"/>
              <w:bottom w:w="0" w:type="dxa"/>
              <w:right w:w="15" w:type="dxa"/>
            </w:tcMar>
            <w:vAlign w:val="center"/>
          </w:tcPr>
          <w:p>
            <w:pPr>
              <w:jc w:val="center"/>
              <w:textAlignment w:val="center"/>
              <w:rPr>
                <w:rFonts w:hint="eastAsia" w:ascii="宋体" w:hAnsi="宋体" w:eastAsia="宋体" w:cs="宋体"/>
                <w:sz w:val="24"/>
                <w:szCs w:val="24"/>
                <w:lang w:eastAsia="zh-CN"/>
              </w:rPr>
            </w:pPr>
            <w:r>
              <w:rPr>
                <w:rFonts w:hint="eastAsia" w:ascii="宋体" w:hAnsi="宋体" w:cs="宋体"/>
                <w:spacing w:val="-4"/>
                <w:sz w:val="24"/>
                <w:szCs w:val="24"/>
                <w:lang w:eastAsia="zh-CN"/>
              </w:rPr>
              <w:t>新阳热电2023年度及2024年度厂区消防设施维保检测服务</w:t>
            </w:r>
          </w:p>
        </w:tc>
        <w:tc>
          <w:tcPr>
            <w:tcW w:w="4500" w:type="dxa"/>
            <w:tcBorders>
              <w:top w:val="single" w:color="000000" w:sz="4" w:space="0"/>
              <w:left w:val="nil"/>
              <w:bottom w:val="single" w:color="000000" w:sz="4" w:space="0"/>
              <w:right w:val="single" w:color="000000" w:sz="4" w:space="0"/>
            </w:tcBorders>
            <w:vAlign w:val="center"/>
          </w:tcPr>
          <w:p>
            <w:pPr>
              <w:jc w:val="left"/>
              <w:textAlignment w:val="auto"/>
              <w:rPr>
                <w:rFonts w:ascii="宋体" w:hAnsi="宋体" w:cs="宋体"/>
                <w:sz w:val="24"/>
                <w:szCs w:val="24"/>
              </w:rPr>
            </w:pPr>
            <w:r>
              <w:rPr>
                <w:rFonts w:hint="eastAsia" w:ascii="宋体" w:hAnsi="宋体" w:cs="宋体"/>
                <w:sz w:val="24"/>
                <w:szCs w:val="24"/>
              </w:rPr>
              <w:t>小写：</w:t>
            </w:r>
          </w:p>
        </w:tc>
      </w:tr>
      <w:tr>
        <w:tblPrEx>
          <w:tblCellMar>
            <w:top w:w="0" w:type="dxa"/>
            <w:left w:w="0" w:type="dxa"/>
            <w:bottom w:w="0" w:type="dxa"/>
            <w:right w:w="0" w:type="dxa"/>
          </w:tblCellMar>
        </w:tblPrEx>
        <w:trPr>
          <w:trHeight w:val="840" w:hRule="atLeast"/>
          <w:jc w:val="center"/>
        </w:trPr>
        <w:tc>
          <w:tcPr>
            <w:tcW w:w="3901" w:type="dxa"/>
            <w:vMerge w:val="continue"/>
            <w:tcBorders>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widowControl/>
              <w:jc w:val="center"/>
              <w:textAlignment w:val="center"/>
              <w:rPr>
                <w:rFonts w:ascii="宋体" w:hAnsi="宋体" w:cs="宋体"/>
                <w:sz w:val="24"/>
                <w:szCs w:val="24"/>
              </w:rPr>
            </w:pPr>
          </w:p>
        </w:tc>
        <w:tc>
          <w:tcPr>
            <w:tcW w:w="4500" w:type="dxa"/>
            <w:tcBorders>
              <w:top w:val="single" w:color="000000" w:sz="4" w:space="0"/>
              <w:left w:val="nil"/>
              <w:bottom w:val="single" w:color="000000" w:sz="4" w:space="0"/>
              <w:right w:val="single" w:color="000000" w:sz="4" w:space="0"/>
            </w:tcBorders>
            <w:vAlign w:val="center"/>
          </w:tcPr>
          <w:p>
            <w:pPr>
              <w:jc w:val="left"/>
              <w:textAlignment w:val="auto"/>
              <w:rPr>
                <w:rFonts w:ascii="宋体" w:hAnsi="宋体" w:cs="宋体"/>
                <w:sz w:val="24"/>
                <w:szCs w:val="24"/>
              </w:rPr>
            </w:pPr>
            <w:r>
              <w:rPr>
                <w:rFonts w:hint="eastAsia" w:ascii="宋体" w:hAnsi="宋体" w:cs="宋体"/>
                <w:sz w:val="24"/>
                <w:szCs w:val="24"/>
              </w:rPr>
              <w:t>大写：</w:t>
            </w:r>
          </w:p>
        </w:tc>
      </w:tr>
    </w:tbl>
    <w:p>
      <w:pPr>
        <w:pStyle w:val="20"/>
        <w:spacing w:line="400" w:lineRule="atLeast"/>
        <w:outlineLvl w:val="9"/>
        <w:rPr>
          <w:rFonts w:hint="eastAsia" w:hAnsi="宋体"/>
          <w:bCs/>
          <w:sz w:val="24"/>
          <w:szCs w:val="24"/>
        </w:rPr>
      </w:pPr>
      <w:r>
        <w:rPr>
          <w:rFonts w:hint="eastAsia" w:hAnsi="宋体"/>
          <w:bCs/>
          <w:sz w:val="24"/>
          <w:szCs w:val="24"/>
        </w:rPr>
        <w:t>备注：1、以上价格均为含税价（税率</w:t>
      </w:r>
      <w:r>
        <w:rPr>
          <w:rFonts w:hint="eastAsia" w:hAnsi="宋体"/>
          <w:bCs/>
          <w:sz w:val="24"/>
          <w:szCs w:val="24"/>
          <w:u w:val="single"/>
        </w:rPr>
        <w:t>6</w:t>
      </w:r>
      <w:r>
        <w:rPr>
          <w:rFonts w:hint="eastAsia" w:hAnsi="宋体"/>
          <w:bCs/>
          <w:sz w:val="24"/>
          <w:szCs w:val="24"/>
        </w:rPr>
        <w:t>%）；</w:t>
      </w:r>
    </w:p>
    <w:p>
      <w:pPr>
        <w:pStyle w:val="20"/>
        <w:spacing w:line="400" w:lineRule="atLeast"/>
        <w:ind w:firstLine="720" w:firstLineChars="300"/>
        <w:outlineLvl w:val="9"/>
        <w:rPr>
          <w:rFonts w:hint="default" w:hAnsi="宋体" w:eastAsia="宋体"/>
          <w:bCs/>
          <w:sz w:val="24"/>
          <w:szCs w:val="24"/>
          <w:lang w:val="en-US" w:eastAsia="zh-CN"/>
        </w:rPr>
      </w:pPr>
      <w:r>
        <w:rPr>
          <w:rFonts w:hint="eastAsia" w:hAnsi="宋体"/>
          <w:bCs/>
          <w:sz w:val="24"/>
          <w:szCs w:val="24"/>
          <w:lang w:val="en-US" w:eastAsia="zh-CN"/>
        </w:rPr>
        <w:t>2、若报价</w:t>
      </w:r>
      <w:r>
        <w:rPr>
          <w:rFonts w:hint="eastAsia" w:hAnsi="宋体"/>
          <w:bCs/>
          <w:sz w:val="24"/>
          <w:szCs w:val="24"/>
        </w:rPr>
        <w:t>税率</w:t>
      </w:r>
      <w:r>
        <w:rPr>
          <w:rFonts w:hint="eastAsia" w:hAnsi="宋体"/>
          <w:bCs/>
          <w:sz w:val="24"/>
          <w:szCs w:val="24"/>
          <w:lang w:val="en-US" w:eastAsia="zh-CN"/>
        </w:rPr>
        <w:t>非</w:t>
      </w:r>
      <w:r>
        <w:rPr>
          <w:rFonts w:hint="eastAsia" w:hAnsi="宋体"/>
          <w:bCs/>
          <w:sz w:val="24"/>
          <w:szCs w:val="24"/>
        </w:rPr>
        <w:t>6%</w:t>
      </w:r>
      <w:r>
        <w:rPr>
          <w:rFonts w:hint="eastAsia" w:hAnsi="宋体"/>
          <w:bCs/>
          <w:sz w:val="24"/>
          <w:szCs w:val="24"/>
          <w:lang w:eastAsia="zh-CN"/>
        </w:rPr>
        <w:t>，</w:t>
      </w:r>
      <w:r>
        <w:rPr>
          <w:rFonts w:hint="eastAsia" w:hAnsi="宋体"/>
          <w:bCs/>
          <w:sz w:val="24"/>
          <w:szCs w:val="24"/>
          <w:lang w:val="en-US" w:eastAsia="zh-CN"/>
        </w:rPr>
        <w:t>请标注税率，评标时将统一折算成税率6%进行比价。</w:t>
      </w:r>
    </w:p>
    <w:p>
      <w:pPr>
        <w:snapToGrid w:val="0"/>
        <w:spacing w:line="360" w:lineRule="auto"/>
        <w:rPr>
          <w:rFonts w:ascii="宋体" w:hAnsi="宋体"/>
          <w:bCs/>
          <w:sz w:val="24"/>
        </w:rPr>
      </w:pPr>
      <w:r>
        <w:rPr>
          <w:rFonts w:hint="eastAsia" w:ascii="宋体" w:hAnsi="宋体"/>
          <w:bCs/>
          <w:sz w:val="24"/>
        </w:rPr>
        <w:t xml:space="preserve">     </w:t>
      </w:r>
    </w:p>
    <w:p>
      <w:pPr>
        <w:snapToGrid w:val="0"/>
        <w:spacing w:line="360" w:lineRule="auto"/>
        <w:rPr>
          <w:rFonts w:ascii="宋体" w:hAnsi="宋体"/>
          <w:bCs/>
          <w:sz w:val="24"/>
        </w:rPr>
      </w:pPr>
    </w:p>
    <w:p>
      <w:pPr>
        <w:pStyle w:val="20"/>
        <w:adjustRightInd w:val="0"/>
        <w:snapToGrid w:val="0"/>
        <w:spacing w:line="360" w:lineRule="auto"/>
        <w:outlineLvl w:val="9"/>
        <w:rPr>
          <w:rFonts w:hAnsi="宋体"/>
          <w:bCs/>
          <w:sz w:val="24"/>
        </w:rPr>
      </w:pPr>
    </w:p>
    <w:p>
      <w:pPr>
        <w:pStyle w:val="20"/>
        <w:kinsoku w:val="0"/>
        <w:overflowPunct w:val="0"/>
        <w:autoSpaceDE w:val="0"/>
        <w:autoSpaceDN w:val="0"/>
        <w:adjustRightInd w:val="0"/>
        <w:snapToGrid w:val="0"/>
        <w:spacing w:line="400" w:lineRule="atLeast"/>
        <w:outlineLvl w:val="9"/>
        <w:rPr>
          <w:rFonts w:hAnsi="宋体"/>
          <w:bCs/>
          <w:sz w:val="24"/>
        </w:rPr>
      </w:pPr>
    </w:p>
    <w:p>
      <w:pPr>
        <w:kinsoku w:val="0"/>
        <w:overflowPunct w:val="0"/>
        <w:autoSpaceDE/>
        <w:autoSpaceDN/>
        <w:snapToGrid w:val="0"/>
        <w:spacing w:line="520" w:lineRule="atLeast"/>
        <w:ind w:firstLine="3712" w:firstLineChars="1600"/>
        <w:textAlignment w:val="auto"/>
        <w:rPr>
          <w:rFonts w:ascii="宋体" w:hAnsi="宋体" w:cs="宋体"/>
          <w:color w:val="000000"/>
          <w:spacing w:val="-4"/>
          <w:sz w:val="24"/>
          <w:szCs w:val="24"/>
          <w:u w:val="single"/>
        </w:rPr>
      </w:pPr>
      <w:r>
        <w:rPr>
          <w:rFonts w:hint="eastAsia" w:hAnsi="宋体" w:cs="宋体"/>
          <w:spacing w:val="-4"/>
          <w:sz w:val="24"/>
          <w:szCs w:val="24"/>
        </w:rPr>
        <w:t xml:space="preserve"> </w:t>
      </w:r>
      <w:r>
        <w:rPr>
          <w:rFonts w:hint="eastAsia" w:ascii="宋体" w:hAnsi="宋体"/>
          <w:bCs/>
          <w:color w:val="000000"/>
          <w:sz w:val="24"/>
          <w:szCs w:val="24"/>
        </w:rPr>
        <w:t>报价单位（盖公章）：</w:t>
      </w:r>
      <w:r>
        <w:rPr>
          <w:rFonts w:hint="eastAsia" w:ascii="宋体" w:hAnsi="宋体" w:cs="宋体"/>
          <w:color w:val="000000"/>
          <w:spacing w:val="-4"/>
          <w:sz w:val="24"/>
          <w:szCs w:val="24"/>
          <w:u w:val="single"/>
        </w:rPr>
        <w:t xml:space="preserve">                         </w:t>
      </w:r>
    </w:p>
    <w:p>
      <w:pPr>
        <w:kinsoku w:val="0"/>
        <w:overflowPunct w:val="0"/>
        <w:autoSpaceDE/>
        <w:autoSpaceDN/>
        <w:snapToGrid w:val="0"/>
        <w:spacing w:line="520" w:lineRule="atLeast"/>
        <w:textAlignment w:val="auto"/>
        <w:rPr>
          <w:rFonts w:ascii="宋体" w:hAnsi="宋体" w:cs="宋体"/>
          <w:color w:val="000000"/>
          <w:spacing w:val="-4"/>
          <w:sz w:val="24"/>
          <w:szCs w:val="24"/>
        </w:rPr>
      </w:pPr>
      <w:r>
        <w:rPr>
          <w:rFonts w:hint="eastAsia" w:ascii="宋体" w:hAnsi="宋体" w:cs="宋体"/>
          <w:color w:val="000000"/>
          <w:spacing w:val="-4"/>
          <w:sz w:val="24"/>
          <w:szCs w:val="24"/>
        </w:rPr>
        <w:t xml:space="preserve">                             </w:t>
      </w:r>
    </w:p>
    <w:p>
      <w:pPr>
        <w:kinsoku w:val="0"/>
        <w:overflowPunct w:val="0"/>
        <w:autoSpaceDE/>
        <w:autoSpaceDN/>
        <w:snapToGrid w:val="0"/>
        <w:spacing w:line="520" w:lineRule="atLeast"/>
        <w:ind w:firstLine="2784" w:firstLineChars="1200"/>
        <w:textAlignment w:val="auto"/>
        <w:rPr>
          <w:rFonts w:ascii="宋体" w:hAnsi="宋体" w:cs="宋体"/>
          <w:color w:val="000000"/>
          <w:spacing w:val="-4"/>
          <w:sz w:val="24"/>
          <w:szCs w:val="24"/>
          <w:u w:val="single"/>
        </w:rPr>
      </w:pPr>
      <w:r>
        <w:rPr>
          <w:rFonts w:hint="eastAsia" w:ascii="宋体" w:hAnsi="宋体" w:cs="宋体"/>
          <w:color w:val="000000"/>
          <w:spacing w:val="-4"/>
          <w:sz w:val="24"/>
          <w:szCs w:val="24"/>
        </w:rPr>
        <w:t xml:space="preserve">  法定代表人或授权代理人（签字或盖章）：</w:t>
      </w:r>
      <w:r>
        <w:rPr>
          <w:rFonts w:hint="eastAsia" w:ascii="宋体" w:hAnsi="宋体" w:cs="宋体"/>
          <w:color w:val="000000"/>
          <w:spacing w:val="-4"/>
          <w:sz w:val="24"/>
          <w:szCs w:val="24"/>
          <w:u w:val="single"/>
        </w:rPr>
        <w:t xml:space="preserve">          </w:t>
      </w: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p>
      <w:pPr>
        <w:snapToGrid w:val="0"/>
        <w:spacing w:line="360" w:lineRule="auto"/>
        <w:jc w:val="center"/>
        <w:rPr>
          <w:rFonts w:ascii="宋体" w:hAnsi="宋体"/>
          <w:b/>
          <w:bCs/>
          <w:sz w:val="28"/>
          <w:szCs w:val="28"/>
        </w:rPr>
      </w:pPr>
    </w:p>
    <w:bookmarkEnd w:id="98"/>
    <w:p>
      <w:pPr>
        <w:snapToGrid w:val="0"/>
        <w:jc w:val="center"/>
        <w:rPr>
          <w:rFonts w:cs="宋体"/>
          <w:bCs/>
          <w:color w:val="000000"/>
          <w:sz w:val="24"/>
          <w:szCs w:val="24"/>
        </w:rPr>
      </w:pPr>
      <w:bookmarkStart w:id="125" w:name="_Toc17913_WPSOffice_Level1"/>
      <w:bookmarkStart w:id="126" w:name="_Toc7642_WPSOffice_Level2"/>
      <w:bookmarkStart w:id="127" w:name="_Toc3242_WPSOffice_Level1"/>
      <w:bookmarkStart w:id="128" w:name="_Toc12944_WPSOffice_Level1"/>
      <w:r>
        <w:rPr>
          <w:rFonts w:hint="eastAsia" w:cs="宋体"/>
          <w:bCs/>
          <w:sz w:val="28"/>
          <w:szCs w:val="28"/>
        </w:rPr>
        <w:t xml:space="preserve">附件3 </w:t>
      </w:r>
      <w:r>
        <w:rPr>
          <w:rFonts w:hint="eastAsia" w:cs="宋体"/>
          <w:bCs/>
          <w:color w:val="000000"/>
          <w:sz w:val="28"/>
          <w:szCs w:val="28"/>
        </w:rPr>
        <w:t xml:space="preserve"> </w:t>
      </w:r>
      <w:r>
        <w:rPr>
          <w:rFonts w:hint="eastAsia" w:cs="宋体"/>
          <w:bCs/>
          <w:color w:val="000000"/>
          <w:sz w:val="24"/>
          <w:szCs w:val="24"/>
        </w:rPr>
        <w:t>法定代表人证明书</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hint="eastAsia" w:eastAsia="宋体" w:cs="宋体"/>
          <w:b w:val="0"/>
          <w:bCs/>
          <w:color w:val="000000"/>
          <w:sz w:val="24"/>
          <w:szCs w:val="24"/>
        </w:rPr>
        <w:t>企业名称：</w:t>
      </w:r>
      <w:r>
        <w:rPr>
          <w:rFonts w:hint="eastAsia" w:eastAsia="宋体" w:cs="宋体"/>
          <w:b w:val="0"/>
          <w:bCs/>
          <w:color w:val="000000"/>
          <w:sz w:val="24"/>
          <w:szCs w:val="24"/>
          <w:u w:val="single"/>
        </w:rPr>
        <w:t xml:space="preserve">                                      </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hint="eastAsia" w:eastAsia="宋体" w:cs="宋体"/>
          <w:b w:val="0"/>
          <w:bCs/>
          <w:color w:val="000000"/>
          <w:sz w:val="24"/>
          <w:szCs w:val="24"/>
        </w:rPr>
        <w:t>企业性质：</w:t>
      </w:r>
      <w:r>
        <w:rPr>
          <w:rFonts w:hint="eastAsia" w:eastAsia="宋体" w:cs="宋体"/>
          <w:b w:val="0"/>
          <w:bCs/>
          <w:color w:val="000000"/>
          <w:sz w:val="24"/>
          <w:szCs w:val="24"/>
          <w:u w:val="single"/>
        </w:rPr>
        <w:t xml:space="preserve">                                      </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hint="eastAsia" w:eastAsia="宋体" w:cs="宋体"/>
          <w:b w:val="0"/>
          <w:bCs/>
          <w:color w:val="000000"/>
          <w:sz w:val="24"/>
          <w:szCs w:val="24"/>
        </w:rPr>
        <w:t>地   址：</w:t>
      </w:r>
      <w:r>
        <w:rPr>
          <w:rFonts w:hint="eastAsia" w:eastAsia="宋体" w:cs="宋体"/>
          <w:b w:val="0"/>
          <w:bCs/>
          <w:color w:val="000000"/>
          <w:sz w:val="24"/>
          <w:szCs w:val="24"/>
          <w:u w:val="single"/>
        </w:rPr>
        <w:t xml:space="preserve">                                       </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hint="eastAsia" w:eastAsia="宋体" w:cs="宋体"/>
          <w:b w:val="0"/>
          <w:bCs/>
          <w:color w:val="000000"/>
          <w:sz w:val="24"/>
          <w:szCs w:val="24"/>
        </w:rPr>
        <w:t>成立时间：</w:t>
      </w:r>
      <w:r>
        <w:rPr>
          <w:rFonts w:hint="eastAsia" w:eastAsia="宋体" w:cs="宋体"/>
          <w:b w:val="0"/>
          <w:bCs/>
          <w:color w:val="000000"/>
          <w:sz w:val="24"/>
          <w:szCs w:val="24"/>
          <w:u w:val="single"/>
        </w:rPr>
        <w:t xml:space="preserve">                                      </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hint="eastAsia" w:eastAsia="宋体" w:cs="宋体"/>
          <w:b w:val="0"/>
          <w:bCs/>
          <w:color w:val="000000"/>
          <w:sz w:val="24"/>
          <w:szCs w:val="24"/>
        </w:rPr>
        <w:t>经营期限：</w:t>
      </w:r>
      <w:r>
        <w:rPr>
          <w:rFonts w:hint="eastAsia" w:eastAsia="宋体" w:cs="宋体"/>
          <w:b w:val="0"/>
          <w:bCs/>
          <w:color w:val="000000"/>
          <w:sz w:val="24"/>
          <w:szCs w:val="24"/>
          <w:u w:val="single"/>
        </w:rPr>
        <w:t xml:space="preserve">                                      </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u w:val="single"/>
        </w:rPr>
      </w:pPr>
      <w:r>
        <w:rPr>
          <w:rFonts w:hint="eastAsia" w:eastAsia="宋体" w:cs="宋体"/>
          <w:b w:val="0"/>
          <w:bCs/>
          <w:color w:val="000000"/>
          <w:sz w:val="24"/>
          <w:szCs w:val="24"/>
        </w:rPr>
        <w:t>姓名：</w:t>
      </w:r>
      <w:r>
        <w:rPr>
          <w:rFonts w:hint="eastAsia" w:eastAsia="宋体" w:cs="宋体"/>
          <w:b w:val="0"/>
          <w:bCs/>
          <w:color w:val="000000"/>
          <w:sz w:val="24"/>
          <w:szCs w:val="24"/>
          <w:u w:val="single"/>
        </w:rPr>
        <w:t xml:space="preserve">                 </w:t>
      </w:r>
      <w:r>
        <w:rPr>
          <w:rFonts w:hint="eastAsia" w:eastAsia="宋体" w:cs="宋体"/>
          <w:b w:val="0"/>
          <w:bCs/>
          <w:color w:val="000000"/>
          <w:sz w:val="24"/>
          <w:szCs w:val="24"/>
        </w:rPr>
        <w:t xml:space="preserve"> 性别：</w:t>
      </w:r>
      <w:r>
        <w:rPr>
          <w:rFonts w:hint="eastAsia" w:eastAsia="宋体" w:cs="宋体"/>
          <w:b w:val="0"/>
          <w:bCs/>
          <w:color w:val="000000"/>
          <w:sz w:val="24"/>
          <w:szCs w:val="24"/>
          <w:u w:val="single"/>
        </w:rPr>
        <w:t xml:space="preserve">                  </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rPr>
      </w:pPr>
      <w:r>
        <w:rPr>
          <w:rFonts w:hint="eastAsia" w:eastAsia="宋体" w:cs="宋体"/>
          <w:b w:val="0"/>
          <w:bCs/>
          <w:color w:val="000000"/>
          <w:sz w:val="24"/>
          <w:szCs w:val="24"/>
        </w:rPr>
        <w:t>年龄：</w:t>
      </w:r>
      <w:r>
        <w:rPr>
          <w:rFonts w:hint="eastAsia" w:eastAsia="宋体" w:cs="宋体"/>
          <w:b w:val="0"/>
          <w:bCs/>
          <w:color w:val="000000"/>
          <w:sz w:val="24"/>
          <w:szCs w:val="24"/>
          <w:u w:val="single"/>
        </w:rPr>
        <w:t xml:space="preserve">                 </w:t>
      </w:r>
      <w:r>
        <w:rPr>
          <w:rFonts w:hint="eastAsia" w:eastAsia="宋体" w:cs="宋体"/>
          <w:b w:val="0"/>
          <w:bCs/>
          <w:color w:val="000000"/>
          <w:sz w:val="24"/>
          <w:szCs w:val="24"/>
        </w:rPr>
        <w:t xml:space="preserve"> 职务：</w:t>
      </w:r>
      <w:r>
        <w:rPr>
          <w:rFonts w:hint="eastAsia" w:eastAsia="宋体" w:cs="宋体"/>
          <w:b w:val="0"/>
          <w:bCs/>
          <w:color w:val="000000"/>
          <w:sz w:val="24"/>
          <w:szCs w:val="24"/>
          <w:u w:val="single"/>
        </w:rPr>
        <w:t xml:space="preserve">                  </w:t>
      </w:r>
      <w:r>
        <w:rPr>
          <w:rFonts w:hint="eastAsia" w:eastAsia="宋体" w:cs="宋体"/>
          <w:b w:val="0"/>
          <w:bCs/>
          <w:color w:val="000000"/>
          <w:sz w:val="24"/>
          <w:szCs w:val="24"/>
        </w:rPr>
        <w:t xml:space="preserve"> </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rPr>
      </w:pPr>
      <w:r>
        <w:rPr>
          <w:rFonts w:hint="eastAsia" w:eastAsia="宋体" w:cs="宋体"/>
          <w:b w:val="0"/>
          <w:bCs/>
          <w:color w:val="000000"/>
          <w:sz w:val="24"/>
          <w:szCs w:val="24"/>
        </w:rPr>
        <w:t>系</w:t>
      </w:r>
      <w:r>
        <w:rPr>
          <w:rFonts w:hint="eastAsia" w:eastAsia="宋体" w:cs="宋体"/>
          <w:b w:val="0"/>
          <w:bCs/>
          <w:color w:val="000000"/>
          <w:sz w:val="24"/>
          <w:szCs w:val="24"/>
          <w:u w:val="single"/>
        </w:rPr>
        <w:t xml:space="preserve">                              </w:t>
      </w:r>
      <w:r>
        <w:rPr>
          <w:rFonts w:hint="eastAsia" w:eastAsia="宋体" w:cs="宋体"/>
          <w:b w:val="0"/>
          <w:bCs/>
          <w:color w:val="000000"/>
          <w:sz w:val="24"/>
          <w:szCs w:val="24"/>
        </w:rPr>
        <w:t>（报价单位全称）的法定代表人。</w:t>
      </w:r>
    </w:p>
    <w:p>
      <w:pPr>
        <w:pStyle w:val="19"/>
        <w:keepNext w:val="0"/>
        <w:keepLines w:val="0"/>
        <w:kinsoku w:val="0"/>
        <w:overflowPunct w:val="0"/>
        <w:snapToGrid w:val="0"/>
        <w:spacing w:before="0" w:after="0" w:line="520" w:lineRule="atLeast"/>
        <w:ind w:firstLine="520" w:firstLineChars="200"/>
        <w:jc w:val="both"/>
        <w:rPr>
          <w:rFonts w:eastAsia="宋体" w:cs="宋体"/>
          <w:b w:val="0"/>
          <w:bCs/>
          <w:color w:val="000000"/>
          <w:sz w:val="24"/>
          <w:szCs w:val="24"/>
        </w:rPr>
      </w:pPr>
      <w:r>
        <w:rPr>
          <w:rFonts w:hint="eastAsia" w:eastAsia="宋体" w:cs="宋体"/>
          <w:b w:val="0"/>
          <w:bCs/>
          <w:color w:val="000000"/>
          <w:sz w:val="24"/>
          <w:szCs w:val="24"/>
        </w:rPr>
        <w:t>特此证明！</w:t>
      </w:r>
    </w:p>
    <w:p>
      <w:pPr>
        <w:pStyle w:val="19"/>
        <w:keepNext w:val="0"/>
        <w:keepLines w:val="0"/>
        <w:kinsoku w:val="0"/>
        <w:overflowPunct w:val="0"/>
        <w:snapToGrid w:val="0"/>
        <w:spacing w:before="0" w:after="0" w:line="520" w:lineRule="atLeast"/>
        <w:jc w:val="both"/>
        <w:rPr>
          <w:rFonts w:eastAsia="宋体" w:cs="宋体"/>
          <w:b w:val="0"/>
          <w:bCs/>
          <w:color w:val="000000"/>
          <w:sz w:val="24"/>
          <w:szCs w:val="24"/>
        </w:rPr>
      </w:pPr>
      <w:r>
        <w:rPr>
          <w:rFonts w:hint="eastAsia" w:eastAsia="宋体" w:cs="宋体"/>
          <w:b w:val="0"/>
          <w:bCs/>
          <w:color w:val="000000"/>
          <w:sz w:val="24"/>
          <w:szCs w:val="24"/>
        </w:rPr>
        <w:t>附：法定代表人身份证正反面复印件</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napToGrid w:val="0"/>
              <w:spacing w:line="440" w:lineRule="exact"/>
              <w:rPr>
                <w:rFonts w:ascii="宋体" w:hAnsi="宋体"/>
                <w:sz w:val="24"/>
                <w:szCs w:val="24"/>
              </w:rPr>
            </w:pPr>
            <w:r>
              <w:rPr>
                <w:rFonts w:hint="eastAsia" w:ascii="宋体" w:hAnsi="宋体"/>
                <w:sz w:val="24"/>
                <w:szCs w:val="24"/>
              </w:rPr>
              <w:t>身份证复印件</w:t>
            </w:r>
          </w:p>
        </w:tc>
        <w:tc>
          <w:tcPr>
            <w:tcW w:w="2500" w:type="pct"/>
          </w:tcPr>
          <w:p>
            <w:pPr>
              <w:snapToGrid w:val="0"/>
              <w:spacing w:line="440" w:lineRule="exact"/>
              <w:rPr>
                <w:rFonts w:ascii="宋体" w:hAnsi="宋体"/>
                <w:sz w:val="24"/>
                <w:szCs w:val="24"/>
              </w:rPr>
            </w:pPr>
          </w:p>
        </w:tc>
      </w:tr>
    </w:tbl>
    <w:p>
      <w:pPr>
        <w:pStyle w:val="19"/>
        <w:keepNext w:val="0"/>
        <w:keepLines w:val="0"/>
        <w:autoSpaceDE w:val="0"/>
        <w:autoSpaceDN w:val="0"/>
        <w:snapToGrid w:val="0"/>
        <w:spacing w:before="0" w:after="0" w:line="240" w:lineRule="auto"/>
        <w:rPr>
          <w:rFonts w:eastAsia="宋体" w:cs="宋体"/>
          <w:b w:val="0"/>
          <w:bCs/>
          <w:sz w:val="28"/>
          <w:szCs w:val="28"/>
        </w:rPr>
      </w:pPr>
    </w:p>
    <w:p>
      <w:pPr>
        <w:pStyle w:val="19"/>
        <w:keepNext w:val="0"/>
        <w:keepLines w:val="0"/>
        <w:autoSpaceDE w:val="0"/>
        <w:autoSpaceDN w:val="0"/>
        <w:snapToGrid w:val="0"/>
        <w:spacing w:before="0" w:after="0" w:line="240" w:lineRule="auto"/>
        <w:rPr>
          <w:rFonts w:eastAsia="宋体" w:cs="宋体"/>
          <w:b w:val="0"/>
          <w:bCs/>
          <w:sz w:val="28"/>
          <w:szCs w:val="28"/>
        </w:rPr>
      </w:pPr>
    </w:p>
    <w:p>
      <w:pPr>
        <w:kinsoku w:val="0"/>
        <w:overflowPunct w:val="0"/>
        <w:snapToGrid w:val="0"/>
        <w:spacing w:line="520" w:lineRule="exact"/>
        <w:ind w:firstLine="3600" w:firstLineChars="1500"/>
        <w:jc w:val="left"/>
        <w:rPr>
          <w:rFonts w:ascii="宋体" w:hAnsi="宋体"/>
          <w:bCs/>
          <w:color w:val="000000"/>
          <w:sz w:val="24"/>
          <w:szCs w:val="24"/>
        </w:rPr>
      </w:pPr>
      <w:r>
        <w:rPr>
          <w:rFonts w:hint="eastAsia" w:ascii="宋体" w:hAnsi="宋体"/>
          <w:bCs/>
          <w:color w:val="000000"/>
          <w:sz w:val="24"/>
          <w:szCs w:val="24"/>
        </w:rPr>
        <w:t>报价单位（盖公章）：</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ascii="宋体" w:hAnsi="宋体"/>
          <w:bCs/>
          <w:color w:val="000000"/>
          <w:sz w:val="24"/>
          <w:szCs w:val="24"/>
          <w:u w:val="single"/>
        </w:rPr>
        <w:t xml:space="preserve">    </w:t>
      </w:r>
    </w:p>
    <w:p>
      <w:pPr>
        <w:pStyle w:val="19"/>
        <w:keepNext w:val="0"/>
        <w:keepLines w:val="0"/>
        <w:kinsoku w:val="0"/>
        <w:overflowPunct w:val="0"/>
        <w:snapToGrid w:val="0"/>
        <w:spacing w:before="0" w:after="0" w:line="240" w:lineRule="auto"/>
        <w:jc w:val="both"/>
        <w:rPr>
          <w:rFonts w:eastAsia="宋体" w:cs="宋体"/>
          <w:b w:val="0"/>
          <w:bCs/>
          <w:color w:val="000000"/>
          <w:sz w:val="24"/>
          <w:szCs w:val="24"/>
        </w:rPr>
      </w:pPr>
    </w:p>
    <w:p>
      <w:pPr>
        <w:kinsoku w:val="0"/>
        <w:overflowPunct w:val="0"/>
        <w:snapToGrid w:val="0"/>
        <w:spacing w:line="520" w:lineRule="exact"/>
        <w:ind w:firstLine="5520" w:firstLineChars="2300"/>
        <w:jc w:val="left"/>
        <w:rPr>
          <w:rFonts w:ascii="宋体" w:hAnsi="宋体"/>
          <w:bCs/>
          <w:color w:val="000000"/>
          <w:sz w:val="24"/>
          <w:szCs w:val="24"/>
        </w:rPr>
      </w:pPr>
      <w:r>
        <w:rPr>
          <w:rFonts w:hint="eastAsia" w:ascii="宋体" w:hAnsi="宋体"/>
          <w:bCs/>
          <w:color w:val="000000"/>
          <w:sz w:val="24"/>
          <w:szCs w:val="24"/>
        </w:rPr>
        <w:t>日期：</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ascii="宋体" w:hAnsi="宋体"/>
          <w:bCs/>
          <w:color w:val="000000"/>
          <w:sz w:val="24"/>
          <w:szCs w:val="24"/>
          <w:u w:val="single"/>
        </w:rPr>
        <w:t xml:space="preserve">  </w:t>
      </w:r>
    </w:p>
    <w:p>
      <w:pPr>
        <w:pStyle w:val="19"/>
        <w:keepNext w:val="0"/>
        <w:keepLines w:val="0"/>
        <w:kinsoku w:val="0"/>
        <w:overflowPunct w:val="0"/>
        <w:snapToGrid w:val="0"/>
        <w:spacing w:before="0" w:after="0" w:line="240" w:lineRule="auto"/>
        <w:rPr>
          <w:rFonts w:eastAsia="宋体" w:cs="宋体"/>
          <w:b w:val="0"/>
          <w:bCs/>
          <w:color w:val="000000"/>
          <w:sz w:val="24"/>
          <w:szCs w:val="24"/>
        </w:rPr>
      </w:pPr>
      <w:r>
        <w:rPr>
          <w:rFonts w:hint="eastAsia" w:eastAsia="宋体" w:cs="宋体"/>
          <w:b w:val="0"/>
          <w:bCs/>
          <w:color w:val="000000"/>
          <w:sz w:val="24"/>
          <w:szCs w:val="24"/>
        </w:rPr>
        <w:t>备注：法定代表人身份证正反面复印件可单独一页，但需加盖企业公章。</w:t>
      </w:r>
    </w:p>
    <w:p>
      <w:pPr>
        <w:pStyle w:val="19"/>
        <w:keepNext w:val="0"/>
        <w:keepLines w:val="0"/>
        <w:kinsoku w:val="0"/>
        <w:overflowPunct w:val="0"/>
        <w:snapToGrid w:val="0"/>
        <w:spacing w:before="0" w:after="0" w:line="240" w:lineRule="auto"/>
        <w:rPr>
          <w:rFonts w:eastAsia="宋体" w:cs="宋体"/>
          <w:b w:val="0"/>
          <w:bCs/>
          <w:color w:val="000000"/>
          <w:sz w:val="28"/>
          <w:szCs w:val="28"/>
        </w:rPr>
      </w:pPr>
    </w:p>
    <w:p>
      <w:pPr>
        <w:pStyle w:val="19"/>
        <w:keepNext w:val="0"/>
        <w:keepLines w:val="0"/>
        <w:kinsoku w:val="0"/>
        <w:overflowPunct w:val="0"/>
        <w:snapToGrid w:val="0"/>
        <w:spacing w:before="0" w:after="0" w:line="240" w:lineRule="auto"/>
        <w:rPr>
          <w:rFonts w:eastAsia="宋体" w:cs="宋体"/>
          <w:b w:val="0"/>
          <w:bCs/>
          <w:color w:val="000000"/>
          <w:sz w:val="28"/>
          <w:szCs w:val="28"/>
        </w:rPr>
      </w:pPr>
    </w:p>
    <w:p>
      <w:pPr>
        <w:pStyle w:val="19"/>
        <w:keepNext w:val="0"/>
        <w:keepLines w:val="0"/>
        <w:kinsoku w:val="0"/>
        <w:overflowPunct w:val="0"/>
        <w:snapToGrid w:val="0"/>
        <w:spacing w:before="0" w:after="0" w:line="240" w:lineRule="auto"/>
        <w:rPr>
          <w:rFonts w:eastAsia="宋体" w:cs="宋体"/>
          <w:b w:val="0"/>
          <w:bCs/>
          <w:color w:val="000000"/>
          <w:sz w:val="28"/>
          <w:szCs w:val="28"/>
        </w:rPr>
      </w:pPr>
    </w:p>
    <w:p>
      <w:pPr>
        <w:pStyle w:val="19"/>
        <w:keepNext w:val="0"/>
        <w:keepLines w:val="0"/>
        <w:kinsoku w:val="0"/>
        <w:overflowPunct w:val="0"/>
        <w:snapToGrid w:val="0"/>
        <w:spacing w:before="0" w:after="0" w:line="240" w:lineRule="auto"/>
        <w:rPr>
          <w:rFonts w:eastAsia="宋体" w:cs="宋体"/>
          <w:b w:val="0"/>
          <w:bCs/>
          <w:color w:val="000000"/>
          <w:sz w:val="28"/>
          <w:szCs w:val="28"/>
        </w:rPr>
      </w:pPr>
    </w:p>
    <w:p>
      <w:pPr>
        <w:pStyle w:val="19"/>
        <w:keepNext w:val="0"/>
        <w:keepLines w:val="0"/>
        <w:kinsoku w:val="0"/>
        <w:overflowPunct w:val="0"/>
        <w:snapToGrid w:val="0"/>
        <w:spacing w:before="0" w:after="0" w:line="240" w:lineRule="auto"/>
        <w:rPr>
          <w:rFonts w:eastAsia="宋体" w:cs="宋体"/>
          <w:b w:val="0"/>
          <w:bCs/>
          <w:color w:val="000000"/>
          <w:sz w:val="28"/>
          <w:szCs w:val="28"/>
        </w:rPr>
      </w:pPr>
    </w:p>
    <w:p>
      <w:pPr>
        <w:pStyle w:val="19"/>
        <w:keepNext w:val="0"/>
        <w:keepLines w:val="0"/>
        <w:kinsoku w:val="0"/>
        <w:overflowPunct w:val="0"/>
        <w:snapToGrid w:val="0"/>
        <w:spacing w:before="0" w:after="0" w:line="240" w:lineRule="auto"/>
        <w:rPr>
          <w:rFonts w:eastAsia="宋体" w:cs="宋体"/>
          <w:color w:val="000000"/>
          <w:sz w:val="28"/>
          <w:szCs w:val="28"/>
        </w:rPr>
      </w:pPr>
      <w:r>
        <w:rPr>
          <w:rFonts w:hint="eastAsia" w:eastAsia="宋体" w:cs="宋体"/>
          <w:b w:val="0"/>
          <w:bCs/>
          <w:color w:val="000000"/>
          <w:sz w:val="28"/>
          <w:szCs w:val="28"/>
        </w:rPr>
        <w:t>附件4 法人授权委托书</w:t>
      </w:r>
    </w:p>
    <w:p>
      <w:pPr>
        <w:kinsoku w:val="0"/>
        <w:overflowPunct w:val="0"/>
        <w:snapToGrid w:val="0"/>
        <w:spacing w:line="520" w:lineRule="exact"/>
        <w:ind w:firstLine="630"/>
        <w:jc w:val="left"/>
        <w:rPr>
          <w:rFonts w:ascii="宋体" w:hAnsi="宋体" w:cs="宋体"/>
          <w:color w:val="000000"/>
          <w:sz w:val="24"/>
          <w:szCs w:val="32"/>
        </w:rPr>
      </w:pPr>
      <w:r>
        <w:rPr>
          <w:rFonts w:hint="eastAsia" w:ascii="宋体" w:hAnsi="宋体" w:cs="宋体"/>
          <w:color w:val="000000"/>
          <w:sz w:val="24"/>
          <w:szCs w:val="32"/>
        </w:rPr>
        <w:t>授权声明：</w:t>
      </w:r>
      <w:r>
        <w:rPr>
          <w:rFonts w:hint="eastAsia" w:ascii="宋体" w:hAnsi="宋体" w:cs="宋体"/>
          <w:color w:val="000000"/>
          <w:sz w:val="24"/>
          <w:szCs w:val="32"/>
          <w:u w:val="single"/>
        </w:rPr>
        <w:t xml:space="preserve"> </w:t>
      </w:r>
      <w:r>
        <w:rPr>
          <w:rFonts w:hint="eastAsia"/>
          <w:color w:val="000000"/>
          <w:sz w:val="24"/>
          <w:szCs w:val="24"/>
          <w:u w:val="single"/>
        </w:rPr>
        <w:t xml:space="preserve">（报价单位名称） </w:t>
      </w:r>
      <w:r>
        <w:rPr>
          <w:rFonts w:hint="eastAsia"/>
          <w:color w:val="000000"/>
          <w:sz w:val="24"/>
          <w:szCs w:val="24"/>
        </w:rPr>
        <w:t>授权</w:t>
      </w:r>
      <w:r>
        <w:rPr>
          <w:rFonts w:hint="eastAsia"/>
          <w:color w:val="000000"/>
          <w:sz w:val="24"/>
          <w:szCs w:val="24"/>
          <w:u w:val="single"/>
        </w:rPr>
        <w:t xml:space="preserve"> （授权代理人） </w:t>
      </w:r>
      <w:r>
        <w:rPr>
          <w:rFonts w:hint="eastAsia"/>
          <w:color w:val="000000"/>
          <w:sz w:val="24"/>
          <w:szCs w:val="24"/>
        </w:rPr>
        <w:t>为我公司的代理人，以本公司的名义负责</w:t>
      </w:r>
      <w:r>
        <w:rPr>
          <w:rFonts w:hint="eastAsia"/>
          <w:bCs/>
          <w:color w:val="000000"/>
          <w:sz w:val="24"/>
          <w:szCs w:val="32"/>
        </w:rPr>
        <w:t>参与</w:t>
      </w:r>
      <w:r>
        <w:rPr>
          <w:rFonts w:hint="eastAsia" w:ascii="宋体" w:hAnsi="宋体"/>
          <w:sz w:val="24"/>
          <w:szCs w:val="24"/>
          <w:u w:val="single"/>
          <w:lang w:eastAsia="zh-CN"/>
        </w:rPr>
        <w:t>新阳热电2023年度及2024年度厂区消防设施维保检测服务</w:t>
      </w:r>
      <w:r>
        <w:rPr>
          <w:rFonts w:hint="eastAsia"/>
          <w:bCs/>
          <w:color w:val="000000"/>
          <w:sz w:val="24"/>
          <w:szCs w:val="32"/>
        </w:rPr>
        <w:t>项目的报价，该代理人在报价及后续的合同执行过程中，所签署的一切文件及所处理的与我公司有关的一切事务，我公司均予以承认。</w:t>
      </w:r>
      <w:r>
        <w:rPr>
          <w:rFonts w:hint="eastAsia" w:ascii="宋体" w:hAnsi="宋体"/>
          <w:bCs/>
          <w:color w:val="000000"/>
          <w:sz w:val="24"/>
        </w:rPr>
        <w:t>本授权书于</w:t>
      </w:r>
      <w:r>
        <w:rPr>
          <w:rFonts w:ascii="宋体" w:hAnsi="宋体"/>
          <w:bCs/>
          <w:color w:val="000000"/>
          <w:sz w:val="24"/>
          <w:u w:val="single"/>
        </w:rPr>
        <w:t xml:space="preserve">      </w:t>
      </w:r>
      <w:r>
        <w:rPr>
          <w:rFonts w:hint="eastAsia" w:ascii="宋体" w:hAnsi="宋体"/>
          <w:bCs/>
          <w:color w:val="000000"/>
          <w:sz w:val="24"/>
        </w:rPr>
        <w:t>年</w:t>
      </w:r>
      <w:r>
        <w:rPr>
          <w:rFonts w:ascii="宋体" w:hAnsi="宋体"/>
          <w:bCs/>
          <w:color w:val="000000"/>
          <w:sz w:val="24"/>
          <w:u w:val="single"/>
        </w:rPr>
        <w:t xml:space="preserve">     </w:t>
      </w:r>
      <w:r>
        <w:rPr>
          <w:rFonts w:hint="eastAsia" w:ascii="宋体" w:hAnsi="宋体"/>
          <w:bCs/>
          <w:color w:val="000000"/>
          <w:sz w:val="24"/>
        </w:rPr>
        <w:t>月</w:t>
      </w:r>
      <w:r>
        <w:rPr>
          <w:rFonts w:ascii="宋体" w:hAnsi="宋体"/>
          <w:bCs/>
          <w:color w:val="000000"/>
          <w:sz w:val="24"/>
          <w:u w:val="single"/>
        </w:rPr>
        <w:t xml:space="preserve">      </w:t>
      </w:r>
      <w:r>
        <w:rPr>
          <w:rFonts w:hint="eastAsia" w:ascii="宋体" w:hAnsi="宋体"/>
          <w:bCs/>
          <w:color w:val="000000"/>
          <w:sz w:val="24"/>
        </w:rPr>
        <w:t>日签字之日起生效，特此声明。</w:t>
      </w:r>
    </w:p>
    <w:p>
      <w:pPr>
        <w:kinsoku w:val="0"/>
        <w:overflowPunct w:val="0"/>
        <w:autoSpaceDE/>
        <w:autoSpaceDN/>
        <w:snapToGrid w:val="0"/>
        <w:spacing w:line="520" w:lineRule="exact"/>
        <w:ind w:firstLine="480" w:firstLineChars="200"/>
        <w:jc w:val="left"/>
        <w:textAlignment w:val="auto"/>
        <w:rPr>
          <w:rFonts w:ascii="宋体" w:hAnsi="宋体" w:cs="宋体"/>
          <w:color w:val="000000"/>
          <w:sz w:val="24"/>
          <w:szCs w:val="32"/>
        </w:rPr>
      </w:pPr>
      <w:r>
        <w:rPr>
          <w:rFonts w:hint="eastAsia" w:ascii="宋体" w:hAnsi="宋体" w:cs="宋体"/>
          <w:color w:val="000000"/>
          <w:sz w:val="24"/>
          <w:szCs w:val="32"/>
        </w:rPr>
        <w:t>代理人无转委托权，特此委托。</w:t>
      </w:r>
    </w:p>
    <w:p>
      <w:pPr>
        <w:kinsoku w:val="0"/>
        <w:overflowPunct w:val="0"/>
        <w:autoSpaceDE/>
        <w:autoSpaceDN/>
        <w:snapToGrid w:val="0"/>
        <w:spacing w:line="520" w:lineRule="exact"/>
        <w:ind w:firstLine="480" w:firstLineChars="200"/>
        <w:jc w:val="left"/>
        <w:textAlignment w:val="auto"/>
        <w:rPr>
          <w:rFonts w:ascii="宋体" w:hAnsi="宋体" w:cs="宋体"/>
          <w:color w:val="000000"/>
          <w:sz w:val="24"/>
          <w:szCs w:val="32"/>
        </w:rPr>
      </w:pPr>
    </w:p>
    <w:p>
      <w:pPr>
        <w:pStyle w:val="19"/>
        <w:keepNext w:val="0"/>
        <w:keepLines w:val="0"/>
        <w:kinsoku w:val="0"/>
        <w:overflowPunct w:val="0"/>
        <w:snapToGrid w:val="0"/>
        <w:spacing w:before="0" w:after="0" w:line="520" w:lineRule="atLeast"/>
        <w:jc w:val="both"/>
        <w:rPr>
          <w:rFonts w:eastAsia="宋体" w:cs="宋体"/>
          <w:b w:val="0"/>
          <w:bCs/>
          <w:color w:val="000000"/>
          <w:sz w:val="24"/>
          <w:szCs w:val="24"/>
        </w:rPr>
      </w:pPr>
      <w:r>
        <w:rPr>
          <w:rFonts w:hint="eastAsia" w:eastAsia="宋体" w:cs="宋体"/>
          <w:b w:val="0"/>
          <w:bCs/>
          <w:color w:val="000000"/>
          <w:sz w:val="24"/>
          <w:szCs w:val="24"/>
        </w:rPr>
        <w:t>附：授权代理人身份证正反面复印件</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500" w:type="pct"/>
          </w:tcPr>
          <w:p>
            <w:pPr>
              <w:snapToGrid w:val="0"/>
              <w:spacing w:line="440" w:lineRule="exact"/>
              <w:rPr>
                <w:rFonts w:ascii="宋体" w:hAnsi="宋体"/>
                <w:sz w:val="24"/>
                <w:szCs w:val="24"/>
              </w:rPr>
            </w:pPr>
            <w:r>
              <w:rPr>
                <w:rFonts w:hint="eastAsia" w:ascii="宋体" w:hAnsi="宋体"/>
                <w:sz w:val="24"/>
                <w:szCs w:val="24"/>
              </w:rPr>
              <w:t>身份证复印件</w:t>
            </w:r>
          </w:p>
        </w:tc>
        <w:tc>
          <w:tcPr>
            <w:tcW w:w="2500" w:type="pct"/>
          </w:tcPr>
          <w:p>
            <w:pPr>
              <w:snapToGrid w:val="0"/>
              <w:spacing w:line="440" w:lineRule="exact"/>
              <w:rPr>
                <w:rFonts w:ascii="宋体" w:hAnsi="宋体"/>
                <w:sz w:val="24"/>
                <w:szCs w:val="24"/>
              </w:rPr>
            </w:pPr>
          </w:p>
        </w:tc>
      </w:tr>
    </w:tbl>
    <w:p>
      <w:pPr>
        <w:snapToGrid w:val="0"/>
        <w:spacing w:line="440" w:lineRule="exact"/>
        <w:ind w:firstLine="420"/>
        <w:rPr>
          <w:rFonts w:ascii="宋体" w:hAnsi="宋体"/>
          <w:szCs w:val="21"/>
        </w:rPr>
      </w:pPr>
    </w:p>
    <w:p>
      <w:pPr>
        <w:kinsoku w:val="0"/>
        <w:overflowPunct w:val="0"/>
        <w:snapToGrid w:val="0"/>
        <w:spacing w:line="520" w:lineRule="exact"/>
        <w:ind w:firstLine="3600" w:firstLineChars="1500"/>
        <w:jc w:val="left"/>
        <w:rPr>
          <w:rFonts w:ascii="宋体" w:hAnsi="宋体"/>
          <w:bCs/>
          <w:color w:val="000000"/>
          <w:sz w:val="24"/>
        </w:rPr>
      </w:pPr>
      <w:r>
        <w:rPr>
          <w:rFonts w:hint="eastAsia" w:ascii="宋体" w:hAnsi="宋体"/>
          <w:bCs/>
          <w:color w:val="000000"/>
          <w:sz w:val="24"/>
        </w:rPr>
        <w:t>报价单位（公章）：</w:t>
      </w:r>
      <w:r>
        <w:rPr>
          <w:rFonts w:ascii="宋体" w:hAnsi="宋体"/>
          <w:bCs/>
          <w:color w:val="000000"/>
          <w:sz w:val="24"/>
          <w:u w:val="single"/>
        </w:rPr>
        <w:t xml:space="preserve">                </w:t>
      </w:r>
      <w:r>
        <w:rPr>
          <w:rFonts w:hint="eastAsia" w:ascii="宋体" w:hAnsi="宋体"/>
          <w:bCs/>
          <w:color w:val="000000"/>
          <w:sz w:val="24"/>
          <w:u w:val="single"/>
        </w:rPr>
        <w:t xml:space="preserve">       </w:t>
      </w:r>
      <w:r>
        <w:rPr>
          <w:rFonts w:ascii="宋体" w:hAnsi="宋体"/>
          <w:bCs/>
          <w:color w:val="000000"/>
          <w:sz w:val="24"/>
          <w:u w:val="single"/>
        </w:rPr>
        <w:t xml:space="preserve">    </w:t>
      </w:r>
    </w:p>
    <w:p>
      <w:pPr>
        <w:kinsoku w:val="0"/>
        <w:overflowPunct w:val="0"/>
        <w:snapToGrid w:val="0"/>
        <w:spacing w:line="520" w:lineRule="exact"/>
        <w:ind w:firstLine="3600" w:firstLineChars="1500"/>
        <w:jc w:val="left"/>
        <w:rPr>
          <w:rFonts w:ascii="宋体" w:hAnsi="宋体"/>
          <w:bCs/>
          <w:color w:val="000000"/>
          <w:sz w:val="24"/>
          <w:u w:val="single"/>
        </w:rPr>
      </w:pPr>
      <w:r>
        <w:rPr>
          <w:rFonts w:hint="eastAsia" w:ascii="宋体" w:hAnsi="宋体"/>
          <w:bCs/>
          <w:color w:val="000000"/>
          <w:sz w:val="24"/>
        </w:rPr>
        <w:t>授权代理人签字：</w:t>
      </w:r>
      <w:r>
        <w:rPr>
          <w:rFonts w:ascii="宋体" w:hAnsi="宋体"/>
          <w:bCs/>
          <w:color w:val="000000"/>
          <w:sz w:val="24"/>
          <w:u w:val="single"/>
        </w:rPr>
        <w:t xml:space="preserve">                 </w:t>
      </w:r>
      <w:r>
        <w:rPr>
          <w:rFonts w:hint="eastAsia" w:ascii="宋体" w:hAnsi="宋体"/>
          <w:bCs/>
          <w:color w:val="000000"/>
          <w:sz w:val="24"/>
          <w:u w:val="single"/>
        </w:rPr>
        <w:t xml:space="preserve">            </w:t>
      </w:r>
    </w:p>
    <w:p>
      <w:pPr>
        <w:snapToGrid w:val="0"/>
      </w:pPr>
    </w:p>
    <w:p>
      <w:pPr>
        <w:snapToGrid w:val="0"/>
      </w:pPr>
    </w:p>
    <w:p>
      <w:pPr>
        <w:snapToGrid w:val="0"/>
      </w:pPr>
    </w:p>
    <w:p>
      <w:pPr>
        <w:snapToGrid w:val="0"/>
      </w:pPr>
    </w:p>
    <w:p>
      <w:pPr>
        <w:snapToGrid w:val="0"/>
      </w:pPr>
    </w:p>
    <w:p>
      <w:pPr>
        <w:pStyle w:val="19"/>
        <w:keepNext w:val="0"/>
        <w:keepLines w:val="0"/>
        <w:kinsoku w:val="0"/>
        <w:overflowPunct w:val="0"/>
        <w:snapToGrid w:val="0"/>
        <w:spacing w:before="0" w:after="0" w:line="240" w:lineRule="auto"/>
        <w:jc w:val="both"/>
        <w:rPr>
          <w:rFonts w:eastAsia="宋体" w:cs="宋体"/>
          <w:b w:val="0"/>
          <w:bCs/>
          <w:color w:val="000000"/>
          <w:sz w:val="24"/>
          <w:szCs w:val="24"/>
        </w:rPr>
      </w:pPr>
      <w:r>
        <w:rPr>
          <w:rFonts w:hint="eastAsia" w:eastAsia="宋体" w:cs="宋体"/>
          <w:b w:val="0"/>
          <w:bCs/>
          <w:color w:val="000000"/>
          <w:sz w:val="24"/>
          <w:szCs w:val="24"/>
        </w:rPr>
        <w:t>备注：1、报价人为企业法定代表人，则本附件不需要提供。</w:t>
      </w:r>
    </w:p>
    <w:p>
      <w:pPr>
        <w:pStyle w:val="19"/>
        <w:keepNext w:val="0"/>
        <w:keepLines w:val="0"/>
        <w:kinsoku w:val="0"/>
        <w:overflowPunct w:val="0"/>
        <w:snapToGrid w:val="0"/>
        <w:spacing w:before="0" w:after="0" w:line="240" w:lineRule="auto"/>
        <w:jc w:val="both"/>
        <w:rPr>
          <w:rFonts w:eastAsia="宋体" w:cs="宋体"/>
          <w:b w:val="0"/>
          <w:bCs/>
          <w:color w:val="000000"/>
          <w:sz w:val="24"/>
          <w:szCs w:val="24"/>
        </w:rPr>
      </w:pPr>
      <w:r>
        <w:rPr>
          <w:rFonts w:hint="eastAsia" w:eastAsia="宋体" w:cs="宋体"/>
          <w:b w:val="0"/>
          <w:bCs/>
          <w:color w:val="000000"/>
          <w:sz w:val="24"/>
          <w:szCs w:val="24"/>
        </w:rPr>
        <w:t>2、授权代理人身份证正反面复印件可单独一页，但需加盖企业公章。</w:t>
      </w:r>
    </w:p>
    <w:p>
      <w:pPr>
        <w:kinsoku w:val="0"/>
        <w:overflowPunct w:val="0"/>
        <w:snapToGrid w:val="0"/>
        <w:spacing w:line="400" w:lineRule="atLeast"/>
        <w:jc w:val="center"/>
        <w:textAlignment w:val="auto"/>
        <w:rPr>
          <w:rFonts w:ascii="宋体" w:hAnsi="宋体"/>
          <w:bCs/>
          <w:color w:val="000000"/>
          <w:sz w:val="28"/>
          <w:szCs w:val="28"/>
        </w:rPr>
      </w:pPr>
    </w:p>
    <w:p>
      <w:pPr>
        <w:kinsoku w:val="0"/>
        <w:overflowPunct w:val="0"/>
        <w:snapToGrid w:val="0"/>
        <w:spacing w:line="400" w:lineRule="atLeast"/>
        <w:jc w:val="center"/>
        <w:textAlignment w:val="auto"/>
        <w:rPr>
          <w:rFonts w:ascii="宋体" w:hAnsi="宋体"/>
          <w:bCs/>
          <w:color w:val="000000"/>
          <w:sz w:val="28"/>
          <w:szCs w:val="28"/>
        </w:rPr>
      </w:pPr>
    </w:p>
    <w:p>
      <w:pPr>
        <w:kinsoku w:val="0"/>
        <w:overflowPunct w:val="0"/>
        <w:snapToGrid w:val="0"/>
        <w:spacing w:line="400" w:lineRule="atLeast"/>
        <w:jc w:val="center"/>
        <w:textAlignment w:val="auto"/>
        <w:rPr>
          <w:rFonts w:ascii="宋体" w:hAnsi="宋体"/>
          <w:bCs/>
          <w:color w:val="000000"/>
          <w:sz w:val="28"/>
          <w:szCs w:val="28"/>
        </w:rPr>
      </w:pPr>
    </w:p>
    <w:p>
      <w:pPr>
        <w:kinsoku w:val="0"/>
        <w:overflowPunct w:val="0"/>
        <w:snapToGrid w:val="0"/>
        <w:spacing w:line="400" w:lineRule="atLeast"/>
        <w:jc w:val="center"/>
        <w:textAlignment w:val="auto"/>
        <w:rPr>
          <w:rFonts w:ascii="宋体" w:hAnsi="宋体"/>
          <w:bCs/>
          <w:color w:val="000000"/>
          <w:sz w:val="28"/>
          <w:szCs w:val="28"/>
        </w:rPr>
      </w:pPr>
    </w:p>
    <w:p>
      <w:pPr>
        <w:kinsoku w:val="0"/>
        <w:overflowPunct w:val="0"/>
        <w:snapToGrid w:val="0"/>
        <w:spacing w:line="400" w:lineRule="atLeast"/>
        <w:jc w:val="center"/>
        <w:textAlignment w:val="auto"/>
        <w:rPr>
          <w:rFonts w:ascii="宋体" w:hAnsi="宋体"/>
          <w:bCs/>
          <w:color w:val="000000"/>
          <w:sz w:val="28"/>
          <w:szCs w:val="28"/>
        </w:rPr>
      </w:pPr>
    </w:p>
    <w:bookmarkEnd w:id="125"/>
    <w:bookmarkEnd w:id="126"/>
    <w:bookmarkEnd w:id="127"/>
    <w:bookmarkEnd w:id="128"/>
    <w:p>
      <w:pPr>
        <w:pStyle w:val="19"/>
        <w:keepNext w:val="0"/>
        <w:keepLines w:val="0"/>
        <w:snapToGrid w:val="0"/>
        <w:spacing w:before="0" w:after="0" w:line="400" w:lineRule="atLeast"/>
        <w:rPr>
          <w:rFonts w:eastAsia="宋体" w:cs="宋体"/>
          <w:b w:val="0"/>
          <w:bCs/>
          <w:sz w:val="28"/>
          <w:szCs w:val="28"/>
        </w:rPr>
      </w:pPr>
      <w:bookmarkStart w:id="129" w:name="_Toc27939_WPSOffice_Level1"/>
      <w:r>
        <w:rPr>
          <w:rFonts w:hint="eastAsia" w:eastAsia="宋体" w:cs="宋体"/>
          <w:b w:val="0"/>
          <w:bCs/>
          <w:sz w:val="28"/>
          <w:szCs w:val="28"/>
        </w:rPr>
        <w:t>附件5 关于资格的声明函</w:t>
      </w:r>
      <w:bookmarkEnd w:id="129"/>
    </w:p>
    <w:p>
      <w:pPr>
        <w:kinsoku w:val="0"/>
        <w:overflowPunct w:val="0"/>
        <w:snapToGrid w:val="0"/>
        <w:spacing w:line="520" w:lineRule="exact"/>
        <w:jc w:val="left"/>
        <w:rPr>
          <w:rFonts w:ascii="宋体" w:hAnsi="宋体" w:cs="宋体"/>
          <w:color w:val="000000"/>
          <w:spacing w:val="-4"/>
          <w:sz w:val="24"/>
          <w:szCs w:val="24"/>
        </w:rPr>
      </w:pPr>
      <w:r>
        <w:rPr>
          <w:rFonts w:hint="eastAsia" w:ascii="宋体" w:hAnsi="宋体" w:cs="宋体"/>
          <w:color w:val="000000"/>
          <w:spacing w:val="-4"/>
          <w:sz w:val="24"/>
          <w:szCs w:val="24"/>
        </w:rPr>
        <w:t>致：厦门海发环保能源股份有限公司</w:t>
      </w:r>
    </w:p>
    <w:p>
      <w:pPr>
        <w:pStyle w:val="11"/>
        <w:shd w:val="clear" w:color="auto" w:fill="FFFFFF"/>
        <w:snapToGrid w:val="0"/>
        <w:spacing w:before="0" w:beforeAutospacing="0" w:after="0" w:afterAutospacing="0" w:line="480" w:lineRule="atLeast"/>
        <w:ind w:firstLine="464" w:firstLineChars="200"/>
        <w:textAlignment w:val="auto"/>
        <w:rPr>
          <w:rFonts w:ascii="宋体" w:hAnsi="宋体" w:cs="宋体"/>
          <w:spacing w:val="-4"/>
          <w:szCs w:val="24"/>
        </w:rPr>
      </w:pPr>
      <w:r>
        <w:rPr>
          <w:rFonts w:hint="eastAsia" w:ascii="宋体" w:hAnsi="宋体" w:cs="宋体"/>
          <w:spacing w:val="-4"/>
          <w:szCs w:val="24"/>
        </w:rPr>
        <w:t>关于贵司</w:t>
      </w:r>
      <w:r>
        <w:rPr>
          <w:rFonts w:hint="eastAsia" w:ascii="宋体" w:hAnsi="宋体" w:cs="宋体"/>
          <w:spacing w:val="-4"/>
          <w:szCs w:val="24"/>
          <w:lang w:eastAsia="zh-CN"/>
        </w:rPr>
        <w:t>新阳热电2023年度及2024年度厂区消防设施维保检测服务</w:t>
      </w:r>
      <w:r>
        <w:rPr>
          <w:rFonts w:hint="eastAsia" w:ascii="宋体" w:hAnsi="宋体" w:cs="宋体"/>
          <w:spacing w:val="-4"/>
          <w:szCs w:val="24"/>
        </w:rPr>
        <w:t>的报价邀请，本签字人愿意参加报价，提供符合谈判文件要求服务，并证明提交的下列文件和说明是准确的和真实的。</w:t>
      </w:r>
    </w:p>
    <w:p>
      <w:pPr>
        <w:pStyle w:val="11"/>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hint="eastAsia" w:ascii="宋体" w:hAnsi="宋体" w:cs="宋体"/>
          <w:spacing w:val="-4"/>
          <w:szCs w:val="24"/>
        </w:rPr>
        <w:t>响应谈判文件、参加报价竞争的中华人民共和国境内的企业法人，且具有独立订立合同的权力。</w:t>
      </w:r>
    </w:p>
    <w:p>
      <w:pPr>
        <w:numPr>
          <w:ilvl w:val="0"/>
          <w:numId w:val="40"/>
        </w:numPr>
        <w:spacing w:line="360" w:lineRule="auto"/>
        <w:rPr>
          <w:rFonts w:ascii="宋体" w:hAnsi="宋体" w:cs="宋体"/>
          <w:kern w:val="2"/>
          <w:sz w:val="24"/>
          <w:szCs w:val="24"/>
        </w:rPr>
      </w:pPr>
      <w:r>
        <w:rPr>
          <w:rFonts w:hint="eastAsia" w:ascii="宋体" w:hAnsi="宋体" w:cs="宋体"/>
          <w:kern w:val="2"/>
          <w:sz w:val="24"/>
          <w:szCs w:val="24"/>
        </w:rPr>
        <w:t>报价方应在福建省消防技术服务信息平台进行备案，且消防技术服务机构服务水平为四星级（综合评定赋分分值大于等于八十分）。</w:t>
      </w:r>
    </w:p>
    <w:p>
      <w:pPr>
        <w:pStyle w:val="26"/>
        <w:numPr>
          <w:ilvl w:val="0"/>
          <w:numId w:val="40"/>
        </w:numPr>
        <w:ind w:firstLineChars="0"/>
        <w:rPr>
          <w:rFonts w:ascii="宋体" w:hAnsi="宋体"/>
          <w:sz w:val="24"/>
          <w:szCs w:val="24"/>
        </w:rPr>
      </w:pPr>
      <w:r>
        <w:rPr>
          <w:rFonts w:hint="eastAsia" w:ascii="宋体" w:hAnsi="宋体"/>
          <w:szCs w:val="24"/>
        </w:rPr>
        <w:t>报价方</w:t>
      </w:r>
      <w:r>
        <w:rPr>
          <w:rFonts w:hint="eastAsia" w:ascii="宋体" w:hAnsi="宋体"/>
          <w:sz w:val="24"/>
          <w:szCs w:val="24"/>
        </w:rPr>
        <w:t>须近三年内具有3项建筑消防服务业绩，提供业绩合同复印件并加盖公章。</w:t>
      </w:r>
    </w:p>
    <w:p>
      <w:pPr>
        <w:pStyle w:val="11"/>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hint="eastAsia" w:ascii="宋体" w:hAnsi="宋体" w:cs="宋体"/>
          <w:spacing w:val="-4"/>
          <w:szCs w:val="24"/>
        </w:rPr>
        <w:t>财务要求：具有良好的银行资信和商业信誉，没有处于被责令停业或破产状态，且资产未被重组、接管和冻结。</w:t>
      </w:r>
    </w:p>
    <w:p>
      <w:pPr>
        <w:pStyle w:val="11"/>
        <w:numPr>
          <w:ilvl w:val="0"/>
          <w:numId w:val="40"/>
        </w:numPr>
        <w:shd w:val="clear" w:color="auto" w:fill="FFFFFF"/>
        <w:snapToGrid w:val="0"/>
        <w:spacing w:before="0" w:beforeAutospacing="0" w:after="0" w:afterAutospacing="0" w:line="480" w:lineRule="atLeast"/>
        <w:ind w:firstLine="403"/>
        <w:textAlignment w:val="auto"/>
        <w:rPr>
          <w:rFonts w:ascii="宋体" w:hAnsi="宋体" w:cs="宋体"/>
          <w:spacing w:val="-4"/>
          <w:szCs w:val="24"/>
        </w:rPr>
      </w:pPr>
      <w:r>
        <w:rPr>
          <w:rFonts w:hint="eastAsia" w:ascii="宋体" w:hAnsi="宋体" w:cs="宋体"/>
          <w:spacing w:val="-4"/>
          <w:szCs w:val="24"/>
        </w:rPr>
        <w:t>信誉要求：投标方没有被国家、福建省省级有关部门及厦门市有关部门暂停招投标或市场准入资格且在公示处罚期内。</w:t>
      </w:r>
    </w:p>
    <w:p>
      <w:pPr>
        <w:snapToGrid w:val="0"/>
        <w:spacing w:line="480" w:lineRule="atLeast"/>
        <w:rPr>
          <w:rFonts w:hAnsi="宋体"/>
          <w:b/>
          <w:sz w:val="24"/>
          <w:szCs w:val="24"/>
        </w:rPr>
      </w:pPr>
    </w:p>
    <w:p>
      <w:pPr>
        <w:snapToGrid w:val="0"/>
        <w:spacing w:line="480" w:lineRule="atLeast"/>
        <w:rPr>
          <w:sz w:val="24"/>
          <w:szCs w:val="24"/>
        </w:rPr>
      </w:pPr>
      <w:r>
        <w:rPr>
          <w:rFonts w:hint="eastAsia" w:hAnsi="宋体"/>
          <w:b/>
          <w:sz w:val="24"/>
          <w:szCs w:val="24"/>
        </w:rPr>
        <w:t>注：第4</w:t>
      </w:r>
      <w:r>
        <w:rPr>
          <w:rFonts w:hint="eastAsia" w:hAnsi="宋体"/>
          <w:sz w:val="24"/>
          <w:szCs w:val="24"/>
        </w:rPr>
        <w:t>、5</w:t>
      </w:r>
      <w:r>
        <w:rPr>
          <w:rFonts w:hint="eastAsia" w:hAnsi="宋体"/>
          <w:b/>
          <w:sz w:val="24"/>
          <w:szCs w:val="24"/>
        </w:rPr>
        <w:t>项无需提供证明文件，但若采购方发现报价方违反该条款，采购方有权拒绝其报价及后续的相应事宜。对用户方造成的相应损失，则由该报价单位负责。</w:t>
      </w:r>
    </w:p>
    <w:p>
      <w:pPr>
        <w:snapToGrid w:val="0"/>
        <w:spacing w:line="440" w:lineRule="exact"/>
        <w:ind w:firstLine="4800" w:firstLineChars="2000"/>
        <w:rPr>
          <w:sz w:val="24"/>
          <w:szCs w:val="24"/>
        </w:rPr>
      </w:pPr>
    </w:p>
    <w:p>
      <w:pPr>
        <w:snapToGrid w:val="0"/>
        <w:spacing w:line="440" w:lineRule="exact"/>
        <w:ind w:firstLine="4800" w:firstLineChars="2000"/>
        <w:rPr>
          <w:sz w:val="24"/>
          <w:szCs w:val="24"/>
        </w:rPr>
      </w:pPr>
    </w:p>
    <w:p>
      <w:pPr>
        <w:snapToGrid w:val="0"/>
        <w:spacing w:line="440" w:lineRule="exact"/>
        <w:ind w:firstLine="4800" w:firstLineChars="2000"/>
        <w:rPr>
          <w:sz w:val="24"/>
          <w:szCs w:val="24"/>
        </w:rPr>
      </w:pPr>
    </w:p>
    <w:p>
      <w:pPr>
        <w:snapToGrid w:val="0"/>
        <w:spacing w:line="440" w:lineRule="exact"/>
        <w:ind w:firstLine="4800" w:firstLineChars="2000"/>
        <w:rPr>
          <w:sz w:val="24"/>
          <w:szCs w:val="24"/>
        </w:rPr>
      </w:pPr>
    </w:p>
    <w:p>
      <w:pPr>
        <w:kinsoku w:val="0"/>
        <w:overflowPunct w:val="0"/>
        <w:autoSpaceDE/>
        <w:autoSpaceDN/>
        <w:snapToGrid w:val="0"/>
        <w:spacing w:line="520" w:lineRule="atLeast"/>
        <w:ind w:firstLine="3600" w:firstLineChars="1500"/>
        <w:textAlignment w:val="auto"/>
        <w:rPr>
          <w:rFonts w:ascii="宋体" w:hAnsi="宋体" w:cs="宋体"/>
          <w:color w:val="000000"/>
          <w:spacing w:val="-4"/>
          <w:sz w:val="24"/>
          <w:szCs w:val="24"/>
          <w:u w:val="single"/>
        </w:rPr>
      </w:pPr>
      <w:r>
        <w:rPr>
          <w:rFonts w:hint="eastAsia" w:ascii="宋体" w:hAnsi="宋体"/>
          <w:bCs/>
          <w:color w:val="000000"/>
          <w:sz w:val="24"/>
          <w:szCs w:val="24"/>
        </w:rPr>
        <w:t>报价单位（盖公章）：</w:t>
      </w:r>
      <w:r>
        <w:rPr>
          <w:rFonts w:hint="eastAsia" w:ascii="宋体" w:hAnsi="宋体" w:cs="宋体"/>
          <w:color w:val="000000"/>
          <w:spacing w:val="-4"/>
          <w:sz w:val="24"/>
          <w:szCs w:val="24"/>
          <w:u w:val="single"/>
        </w:rPr>
        <w:t xml:space="preserve">                            </w:t>
      </w:r>
    </w:p>
    <w:p>
      <w:pPr>
        <w:kinsoku w:val="0"/>
        <w:overflowPunct w:val="0"/>
        <w:autoSpaceDE/>
        <w:autoSpaceDN/>
        <w:snapToGrid w:val="0"/>
        <w:spacing w:line="520" w:lineRule="atLeast"/>
        <w:textAlignment w:val="auto"/>
        <w:rPr>
          <w:rFonts w:ascii="宋体" w:hAnsi="宋体" w:cs="宋体"/>
          <w:color w:val="000000"/>
          <w:spacing w:val="-4"/>
          <w:sz w:val="24"/>
          <w:szCs w:val="24"/>
          <w:u w:val="single"/>
        </w:rPr>
      </w:pPr>
      <w:r>
        <w:rPr>
          <w:rFonts w:hint="eastAsia" w:ascii="宋体" w:hAnsi="宋体" w:cs="宋体"/>
          <w:color w:val="000000"/>
          <w:spacing w:val="-4"/>
          <w:sz w:val="24"/>
          <w:szCs w:val="24"/>
        </w:rPr>
        <w:t xml:space="preserve">                            法定代表人或授权代理人（签字或盖章）：</w:t>
      </w:r>
      <w:r>
        <w:rPr>
          <w:rFonts w:hint="eastAsia" w:ascii="宋体" w:hAnsi="宋体" w:cs="宋体"/>
          <w:color w:val="000000"/>
          <w:spacing w:val="-4"/>
          <w:sz w:val="24"/>
          <w:szCs w:val="24"/>
          <w:u w:val="single"/>
        </w:rPr>
        <w:t xml:space="preserve">              </w:t>
      </w:r>
    </w:p>
    <w:p>
      <w:pPr>
        <w:tabs>
          <w:tab w:val="left" w:pos="0"/>
        </w:tabs>
        <w:autoSpaceDE/>
        <w:autoSpaceDN/>
        <w:snapToGrid w:val="0"/>
        <w:spacing w:line="400" w:lineRule="atLeast"/>
        <w:jc w:val="left"/>
        <w:textAlignment w:val="auto"/>
        <w:rPr>
          <w:rFonts w:ascii="宋体" w:hAnsi="宋体"/>
          <w:sz w:val="24"/>
          <w:szCs w:val="24"/>
        </w:rPr>
      </w:pPr>
    </w:p>
    <w:p>
      <w:pPr>
        <w:snapToGrid w:val="0"/>
        <w:spacing w:line="400" w:lineRule="atLeast"/>
        <w:ind w:firstLine="4800" w:firstLineChars="2000"/>
        <w:rPr>
          <w:color w:val="000000"/>
          <w:sz w:val="24"/>
          <w:szCs w:val="24"/>
        </w:rPr>
      </w:pPr>
    </w:p>
    <w:p>
      <w:pPr>
        <w:kinsoku w:val="0"/>
        <w:overflowPunct w:val="0"/>
        <w:snapToGrid w:val="0"/>
        <w:spacing w:line="400" w:lineRule="atLeast"/>
        <w:jc w:val="center"/>
        <w:textAlignment w:val="auto"/>
        <w:rPr>
          <w:rFonts w:ascii="宋体" w:hAnsi="宋体"/>
          <w:bCs/>
          <w:color w:val="000000"/>
          <w:sz w:val="28"/>
          <w:szCs w:val="28"/>
        </w:rPr>
      </w:pPr>
    </w:p>
    <w:p>
      <w:pPr>
        <w:kinsoku w:val="0"/>
        <w:overflowPunct w:val="0"/>
        <w:snapToGrid w:val="0"/>
        <w:spacing w:line="400" w:lineRule="atLeast"/>
        <w:jc w:val="center"/>
        <w:textAlignment w:val="auto"/>
        <w:rPr>
          <w:rFonts w:ascii="宋体" w:hAnsi="宋体"/>
          <w:bCs/>
          <w:color w:val="000000"/>
          <w:sz w:val="28"/>
          <w:szCs w:val="28"/>
        </w:rPr>
      </w:pPr>
    </w:p>
    <w:p>
      <w:pPr>
        <w:kinsoku w:val="0"/>
        <w:overflowPunct w:val="0"/>
        <w:snapToGrid w:val="0"/>
        <w:spacing w:line="400" w:lineRule="atLeast"/>
        <w:jc w:val="center"/>
        <w:textAlignment w:val="auto"/>
        <w:rPr>
          <w:rFonts w:ascii="宋体" w:hAnsi="宋体"/>
          <w:bCs/>
          <w:color w:val="000000"/>
          <w:sz w:val="28"/>
          <w:szCs w:val="28"/>
        </w:rPr>
      </w:pPr>
    </w:p>
    <w:p>
      <w:pPr>
        <w:kinsoku w:val="0"/>
        <w:overflowPunct w:val="0"/>
        <w:snapToGrid w:val="0"/>
        <w:spacing w:line="400" w:lineRule="atLeast"/>
        <w:jc w:val="center"/>
        <w:textAlignment w:val="auto"/>
        <w:rPr>
          <w:rFonts w:ascii="宋体" w:hAnsi="宋体"/>
          <w:bCs/>
          <w:color w:val="000000"/>
          <w:sz w:val="28"/>
          <w:szCs w:val="28"/>
        </w:rPr>
      </w:pPr>
    </w:p>
    <w:p>
      <w:pPr>
        <w:snapToGrid w:val="0"/>
        <w:spacing w:line="360" w:lineRule="auto"/>
        <w:rPr>
          <w:rFonts w:ascii="宋体" w:hAnsi="宋体" w:cs="Arial"/>
          <w:sz w:val="24"/>
          <w:szCs w:val="24"/>
        </w:rPr>
      </w:pPr>
      <w:r>
        <w:rPr>
          <w:rFonts w:hint="eastAsia" w:ascii="宋体" w:hAnsi="宋体" w:cs="Arial"/>
          <w:sz w:val="24"/>
          <w:szCs w:val="24"/>
        </w:rPr>
        <w:t xml:space="preserve">附件6 </w:t>
      </w:r>
    </w:p>
    <w:p>
      <w:pPr>
        <w:pStyle w:val="8"/>
        <w:rPr>
          <w:rFonts w:hAnsi="宋体"/>
        </w:rPr>
      </w:pPr>
    </w:p>
    <w:p>
      <w:pPr>
        <w:pStyle w:val="8"/>
        <w:rPr>
          <w:rFonts w:hAnsi="宋体"/>
        </w:rPr>
      </w:pPr>
    </w:p>
    <w:p>
      <w:pPr>
        <w:pStyle w:val="19"/>
        <w:keepNext w:val="0"/>
        <w:keepLines w:val="0"/>
        <w:kinsoku w:val="0"/>
        <w:overflowPunct w:val="0"/>
        <w:autoSpaceDE w:val="0"/>
        <w:autoSpaceDN w:val="0"/>
        <w:snapToGrid w:val="0"/>
        <w:spacing w:before="0" w:after="0" w:line="400" w:lineRule="atLeast"/>
        <w:rPr>
          <w:rFonts w:eastAsia="宋体" w:cs="宋体"/>
          <w:b w:val="0"/>
          <w:bCs/>
          <w:sz w:val="28"/>
          <w:szCs w:val="28"/>
        </w:rPr>
      </w:pPr>
      <w:r>
        <w:rPr>
          <w:rFonts w:hint="eastAsia" w:eastAsia="宋体" w:cs="宋体"/>
          <w:b w:val="0"/>
          <w:bCs/>
          <w:sz w:val="28"/>
          <w:szCs w:val="28"/>
        </w:rPr>
        <w:t xml:space="preserve"> 报价方廉洁承诺书</w:t>
      </w:r>
    </w:p>
    <w:p>
      <w:pPr>
        <w:kinsoku w:val="0"/>
        <w:overflowPunct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为促进廉洁自律有关规定的落实，打击贿赂、以权谋私等违法犯罪行为，保证各项经营活动健康有序开展，维护员工职业操守，提高合作效率，本单位在与厦门海发环保能源股份有限公司开展报价业务活动中承诺：</w:t>
      </w:r>
      <w:r>
        <w:rPr>
          <w:rFonts w:ascii="宋体" w:hAnsi="宋体"/>
          <w:color w:val="000000"/>
          <w:sz w:val="24"/>
          <w:szCs w:val="24"/>
        </w:rPr>
        <w:t xml:space="preserve"> </w:t>
      </w:r>
    </w:p>
    <w:p>
      <w:pPr>
        <w:numPr>
          <w:ilvl w:val="0"/>
          <w:numId w:val="41"/>
        </w:numPr>
        <w:kinsoku w:val="0"/>
        <w:overflowPunct w:val="0"/>
        <w:snapToGrid w:val="0"/>
        <w:spacing w:line="400" w:lineRule="atLeast"/>
        <w:jc w:val="left"/>
        <w:rPr>
          <w:rFonts w:ascii="宋体" w:hAnsi="宋体"/>
          <w:color w:val="000000"/>
          <w:sz w:val="24"/>
          <w:szCs w:val="24"/>
        </w:rPr>
      </w:pPr>
      <w:r>
        <w:rPr>
          <w:rFonts w:hint="eastAsia" w:ascii="宋体" w:hAnsi="宋体"/>
          <w:color w:val="000000"/>
          <w:sz w:val="24"/>
          <w:szCs w:val="24"/>
        </w:rPr>
        <w:t>自觉遵守国家法律、法规，按照《中国共产党纪律处分条例》、《中华人民共和国反不正当竞争法》、《关于禁止商业贿赂行为的暂行规定》以及有关要求进行各项业务活动。</w:t>
      </w:r>
    </w:p>
    <w:p>
      <w:pPr>
        <w:numPr>
          <w:ilvl w:val="0"/>
          <w:numId w:val="41"/>
        </w:numPr>
        <w:kinsoku w:val="0"/>
        <w:overflowPunct w:val="0"/>
        <w:snapToGrid w:val="0"/>
        <w:spacing w:line="400" w:lineRule="atLeast"/>
        <w:jc w:val="left"/>
        <w:rPr>
          <w:rFonts w:ascii="宋体" w:hAnsi="宋体"/>
          <w:color w:val="000000"/>
          <w:sz w:val="24"/>
          <w:szCs w:val="24"/>
        </w:rPr>
      </w:pPr>
      <w:r>
        <w:rPr>
          <w:rFonts w:hint="eastAsia" w:ascii="宋体" w:hAnsi="宋体"/>
          <w:color w:val="000000"/>
          <w:sz w:val="24"/>
          <w:szCs w:val="24"/>
        </w:rPr>
        <w:t>不向厦门海发环保能源股份有限公司的工作人员及其亲属馈赠礼金、礼品</w:t>
      </w:r>
      <w:r>
        <w:rPr>
          <w:rFonts w:hint="eastAsia" w:ascii="宋体" w:hAnsi="宋体"/>
          <w:sz w:val="24"/>
          <w:szCs w:val="24"/>
        </w:rPr>
        <w:t>（含有价证券）</w:t>
      </w:r>
      <w:r>
        <w:rPr>
          <w:rFonts w:hint="eastAsia" w:ascii="宋体" w:hAnsi="宋体"/>
          <w:color w:val="000000"/>
          <w:sz w:val="24"/>
          <w:szCs w:val="24"/>
        </w:rPr>
        <w:t>；不向厦门海发环保能源股份有限公司的工作人员提供任何应由其个人支付报酬的劳务和其它服务；不为厦门海发环保能源股份有限公司的工作人员安排可能影响公正执行公务的任何活动（如：旅游、消费宴请、娱乐等）；不为厦门海发环保能源股份有限公司的工作人员支付应由其个人支付的任何赞助费、宣传费、咨询费、劳务费等；不为厦门海发环保能源股份有限公司的工作人员报销任何名义的个人消费凭证；不为厦门海发环保能源股份有限公司的工作人员安排违反社会公德的活动；不为厦门海发环保能源股份有限公司的工作人员提供经商、办企业、消费提供特殊便利或优惠等。</w:t>
      </w:r>
    </w:p>
    <w:p>
      <w:pPr>
        <w:numPr>
          <w:ilvl w:val="0"/>
          <w:numId w:val="41"/>
        </w:numPr>
        <w:kinsoku w:val="0"/>
        <w:overflowPunct w:val="0"/>
        <w:snapToGrid w:val="0"/>
        <w:spacing w:line="400" w:lineRule="atLeast"/>
        <w:jc w:val="left"/>
        <w:rPr>
          <w:rFonts w:ascii="宋体" w:hAnsi="宋体"/>
          <w:color w:val="000000"/>
          <w:sz w:val="24"/>
          <w:szCs w:val="24"/>
        </w:rPr>
      </w:pPr>
      <w:r>
        <w:rPr>
          <w:rFonts w:hint="eastAsia" w:ascii="宋体" w:hAnsi="宋体"/>
          <w:color w:val="000000"/>
          <w:sz w:val="24"/>
          <w:szCs w:val="24"/>
        </w:rPr>
        <w:t>不与其他经营者串通报价和投标，不排挤其他经营者的公平竞争，损害其他经营者的合法权益；不在工程建设的预决算编制工作中弄虚作假、高估冒算。</w:t>
      </w:r>
    </w:p>
    <w:p>
      <w:pPr>
        <w:numPr>
          <w:ilvl w:val="0"/>
          <w:numId w:val="41"/>
        </w:numPr>
        <w:kinsoku w:val="0"/>
        <w:overflowPunct w:val="0"/>
        <w:snapToGrid w:val="0"/>
        <w:spacing w:line="400" w:lineRule="atLeast"/>
        <w:jc w:val="left"/>
        <w:rPr>
          <w:rFonts w:ascii="宋体" w:hAnsi="宋体" w:cs="宋体"/>
          <w:sz w:val="24"/>
          <w:szCs w:val="24"/>
        </w:rPr>
      </w:pPr>
      <w:r>
        <w:rPr>
          <w:rFonts w:hint="eastAsia" w:ascii="宋体" w:hAnsi="宋体" w:cs="宋体"/>
          <w:sz w:val="24"/>
          <w:szCs w:val="24"/>
        </w:rPr>
        <w:t>发现采购方工作人员违反廉洁从业行为的，报价方可向厦门海发集团有限公司纪检监察部门反映或举报。若采购方工作人员违反本协议将按有关法律和规定严肃处理。</w:t>
      </w:r>
    </w:p>
    <w:p>
      <w:pPr>
        <w:numPr>
          <w:ilvl w:val="0"/>
          <w:numId w:val="41"/>
        </w:numPr>
        <w:kinsoku w:val="0"/>
        <w:overflowPunct w:val="0"/>
        <w:snapToGrid w:val="0"/>
        <w:spacing w:line="400" w:lineRule="atLeast"/>
        <w:jc w:val="left"/>
        <w:rPr>
          <w:rFonts w:ascii="宋体" w:hAnsi="宋体"/>
          <w:color w:val="000000"/>
          <w:sz w:val="24"/>
          <w:szCs w:val="24"/>
        </w:rPr>
      </w:pPr>
      <w:r>
        <w:rPr>
          <w:rFonts w:hint="eastAsia" w:ascii="宋体" w:hAnsi="宋体" w:cs="宋体"/>
          <w:sz w:val="24"/>
          <w:szCs w:val="24"/>
        </w:rPr>
        <w:t xml:space="preserve">报价方及其工作人员违反本协议规定行为的，3年内不得参加厦门海发环保能源股份有限公司建设项目、物资采购报价活动，情节严重的按有关规定追究责任。  </w:t>
      </w:r>
    </w:p>
    <w:p>
      <w:pPr>
        <w:kinsoku w:val="0"/>
        <w:overflowPunct w:val="0"/>
        <w:snapToGrid w:val="0"/>
        <w:spacing w:line="400" w:lineRule="atLeast"/>
        <w:ind w:firstLine="480" w:firstLineChars="200"/>
        <w:jc w:val="left"/>
        <w:rPr>
          <w:rFonts w:ascii="宋体" w:hAnsi="宋体"/>
          <w:color w:val="000000"/>
          <w:sz w:val="24"/>
          <w:szCs w:val="24"/>
        </w:rPr>
      </w:pPr>
      <w:r>
        <w:rPr>
          <w:rFonts w:hint="eastAsia" w:ascii="宋体" w:hAnsi="宋体"/>
          <w:color w:val="000000"/>
          <w:sz w:val="24"/>
          <w:szCs w:val="24"/>
        </w:rPr>
        <w:t>特此承诺。</w:t>
      </w:r>
    </w:p>
    <w:p>
      <w:pPr>
        <w:snapToGrid w:val="0"/>
        <w:spacing w:line="520" w:lineRule="exact"/>
        <w:ind w:firstLine="5500" w:firstLineChars="2292"/>
        <w:jc w:val="left"/>
        <w:rPr>
          <w:rFonts w:ascii="宋体" w:hAnsi="宋体"/>
          <w:sz w:val="24"/>
          <w:szCs w:val="24"/>
        </w:rPr>
      </w:pPr>
    </w:p>
    <w:p>
      <w:pPr>
        <w:snapToGrid w:val="0"/>
        <w:spacing w:line="520" w:lineRule="exact"/>
        <w:ind w:firstLine="5500" w:firstLineChars="2292"/>
        <w:jc w:val="left"/>
        <w:rPr>
          <w:rFonts w:ascii="宋体" w:hAnsi="宋体"/>
          <w:sz w:val="24"/>
          <w:szCs w:val="24"/>
          <w:u w:val="single"/>
        </w:rPr>
      </w:pPr>
      <w:r>
        <w:rPr>
          <w:rFonts w:hint="eastAsia" w:ascii="宋体" w:hAnsi="宋体"/>
          <w:sz w:val="24"/>
          <w:szCs w:val="24"/>
        </w:rPr>
        <w:t>报价单位（盖章）：</w:t>
      </w:r>
      <w:r>
        <w:rPr>
          <w:rFonts w:hint="eastAsia" w:ascii="宋体" w:hAnsi="宋体"/>
          <w:sz w:val="24"/>
          <w:szCs w:val="24"/>
          <w:u w:val="single"/>
        </w:rPr>
        <w:t xml:space="preserve">         </w:t>
      </w:r>
    </w:p>
    <w:p>
      <w:pPr>
        <w:snapToGrid w:val="0"/>
        <w:spacing w:line="520" w:lineRule="exact"/>
        <w:ind w:firstLine="5500" w:firstLineChars="2292"/>
        <w:jc w:val="left"/>
        <w:rPr>
          <w:rFonts w:ascii="宋体" w:hAnsi="宋体"/>
          <w:sz w:val="24"/>
          <w:szCs w:val="24"/>
          <w:u w:val="single"/>
        </w:rPr>
      </w:pPr>
      <w:r>
        <w:rPr>
          <w:rFonts w:hint="eastAsia" w:ascii="宋体" w:hAnsi="宋体"/>
          <w:sz w:val="24"/>
          <w:szCs w:val="24"/>
        </w:rPr>
        <w:t>日期：</w:t>
      </w:r>
      <w:r>
        <w:rPr>
          <w:rFonts w:hint="eastAsia" w:ascii="宋体" w:hAnsi="宋体"/>
          <w:sz w:val="24"/>
          <w:szCs w:val="24"/>
          <w:u w:val="single"/>
        </w:rPr>
        <w:t xml:space="preserve">                      </w:t>
      </w: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autoSpaceDE/>
        <w:autoSpaceDN/>
        <w:snapToGrid w:val="0"/>
        <w:textAlignment w:val="auto"/>
        <w:rPr>
          <w:rFonts w:ascii="宋体" w:hAnsi="宋体"/>
          <w:bCs/>
          <w:color w:val="000000"/>
          <w:sz w:val="28"/>
          <w:szCs w:val="28"/>
        </w:rPr>
      </w:pPr>
    </w:p>
    <w:p>
      <w:pPr>
        <w:autoSpaceDE/>
        <w:autoSpaceDN/>
        <w:snapToGrid w:val="0"/>
        <w:ind w:firstLine="280" w:firstLineChars="100"/>
        <w:textAlignment w:val="auto"/>
        <w:rPr>
          <w:rFonts w:ascii="宋体" w:hAnsi="宋体"/>
          <w:bCs/>
          <w:color w:val="000000"/>
          <w:sz w:val="28"/>
          <w:szCs w:val="28"/>
        </w:rPr>
      </w:pPr>
      <w:r>
        <w:rPr>
          <w:rFonts w:hint="eastAsia" w:ascii="宋体" w:hAnsi="宋体"/>
          <w:bCs/>
          <w:color w:val="000000"/>
          <w:sz w:val="28"/>
          <w:szCs w:val="28"/>
        </w:rPr>
        <w:t>附件7 企业能有效识别二维码且加盖报价单位公章的营业执照复印件</w:t>
      </w: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jc w:val="center"/>
      </w:pPr>
      <w:r>
        <w:rPr>
          <w:rFonts w:hint="eastAsia" w:ascii="宋体" w:hAnsi="宋体"/>
          <w:bCs/>
          <w:color w:val="000000"/>
          <w:sz w:val="28"/>
          <w:szCs w:val="28"/>
        </w:rPr>
        <w:t>附件8  企业相关资质证明文件（福建省消防技术服务信息平台消防技术服务机构服务水平为四星级证明加盖报价单位公章）</w:t>
      </w: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autoSpaceDE/>
        <w:autoSpaceDN/>
        <w:snapToGrid w:val="0"/>
        <w:jc w:val="center"/>
        <w:textAlignment w:val="auto"/>
        <w:rPr>
          <w:rFonts w:ascii="宋体" w:hAnsi="宋体"/>
          <w:bCs/>
          <w:color w:val="000000"/>
          <w:sz w:val="28"/>
          <w:szCs w:val="28"/>
        </w:rPr>
      </w:pPr>
      <w:r>
        <w:rPr>
          <w:rFonts w:hint="eastAsia" w:ascii="宋体" w:hAnsi="宋体"/>
          <w:bCs/>
          <w:color w:val="000000"/>
          <w:sz w:val="28"/>
          <w:szCs w:val="28"/>
        </w:rPr>
        <w:t>附件9 相关业绩证明，提供合同复印件（加盖报价单位公章)</w:t>
      </w:r>
    </w:p>
    <w:p>
      <w:pPr>
        <w:kinsoku w:val="0"/>
        <w:overflowPunct w:val="0"/>
        <w:snapToGrid w:val="0"/>
        <w:spacing w:line="400" w:lineRule="atLeast"/>
      </w:pPr>
      <w:r>
        <w:rPr>
          <w:rFonts w:hint="eastAsia" w:ascii="宋体" w:hAnsi="宋体"/>
          <w:sz w:val="24"/>
          <w:szCs w:val="24"/>
        </w:rPr>
        <w:t>（近三年内具有3项建筑消防服务业绩，提供业绩合同复印件并加盖公章。）</w:t>
      </w: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autoSpaceDE/>
        <w:autoSpaceDN/>
        <w:snapToGrid w:val="0"/>
        <w:jc w:val="center"/>
        <w:textAlignment w:val="auto"/>
        <w:rPr>
          <w:rFonts w:ascii="宋体" w:hAnsi="宋体"/>
          <w:bCs/>
          <w:sz w:val="28"/>
          <w:szCs w:val="28"/>
        </w:rPr>
      </w:pPr>
      <w:r>
        <w:rPr>
          <w:rFonts w:hint="eastAsia" w:ascii="宋体" w:hAnsi="宋体"/>
          <w:bCs/>
          <w:sz w:val="28"/>
          <w:szCs w:val="28"/>
        </w:rPr>
        <w:t>附件10  质量保证和</w:t>
      </w:r>
      <w:r>
        <w:rPr>
          <w:rFonts w:ascii="宋体" w:hAnsi="宋体"/>
          <w:bCs/>
          <w:sz w:val="28"/>
          <w:szCs w:val="28"/>
        </w:rPr>
        <w:t>服务</w:t>
      </w:r>
      <w:r>
        <w:rPr>
          <w:rFonts w:hint="eastAsia" w:ascii="宋体" w:hAnsi="宋体"/>
          <w:bCs/>
          <w:sz w:val="28"/>
          <w:szCs w:val="28"/>
        </w:rPr>
        <w:t>承诺书</w:t>
      </w:r>
    </w:p>
    <w:p>
      <w:pPr>
        <w:pStyle w:val="7"/>
        <w:autoSpaceDE/>
        <w:autoSpaceDN/>
        <w:snapToGrid w:val="0"/>
        <w:spacing w:line="480" w:lineRule="exact"/>
        <w:ind w:firstLine="0"/>
        <w:jc w:val="left"/>
        <w:textAlignment w:val="auto"/>
        <w:rPr>
          <w:rFonts w:ascii="宋体" w:hAnsi="宋体"/>
          <w:bCs/>
          <w:sz w:val="24"/>
          <w:szCs w:val="24"/>
        </w:rPr>
      </w:pPr>
      <w:r>
        <w:rPr>
          <w:rFonts w:hint="eastAsia" w:ascii="宋体" w:hAnsi="宋体"/>
          <w:bCs/>
          <w:sz w:val="24"/>
          <w:szCs w:val="24"/>
        </w:rPr>
        <w:t>厦门海发环保能源股份有限公司：</w:t>
      </w:r>
    </w:p>
    <w:p>
      <w:pPr>
        <w:pStyle w:val="7"/>
        <w:autoSpaceDE/>
        <w:autoSpaceDN/>
        <w:snapToGrid w:val="0"/>
        <w:spacing w:line="480" w:lineRule="exact"/>
        <w:ind w:firstLine="0"/>
        <w:jc w:val="left"/>
        <w:textAlignment w:val="auto"/>
        <w:rPr>
          <w:rFonts w:ascii="宋体" w:hAnsi="宋体"/>
          <w:bCs/>
          <w:sz w:val="24"/>
          <w:szCs w:val="24"/>
        </w:rPr>
      </w:pPr>
      <w:r>
        <w:rPr>
          <w:rFonts w:hint="eastAsia" w:ascii="宋体" w:hAnsi="宋体"/>
          <w:bCs/>
          <w:sz w:val="24"/>
          <w:szCs w:val="24"/>
        </w:rPr>
        <w:t xml:space="preserve">     根据谈判文件要求，我司对该项目做出以下承诺：</w:t>
      </w:r>
    </w:p>
    <w:p>
      <w:pPr>
        <w:pStyle w:val="7"/>
        <w:numPr>
          <w:ilvl w:val="0"/>
          <w:numId w:val="42"/>
        </w:numPr>
        <w:autoSpaceDE/>
        <w:autoSpaceDN/>
        <w:snapToGrid w:val="0"/>
        <w:spacing w:line="480" w:lineRule="exact"/>
        <w:jc w:val="left"/>
        <w:textAlignment w:val="auto"/>
        <w:rPr>
          <w:bCs/>
          <w:sz w:val="24"/>
          <w:szCs w:val="24"/>
        </w:rPr>
      </w:pPr>
      <w:r>
        <w:rPr>
          <w:rFonts w:hint="eastAsia"/>
          <w:bCs/>
          <w:sz w:val="24"/>
          <w:szCs w:val="24"/>
        </w:rPr>
        <w:t xml:space="preserve">    </w:t>
      </w:r>
    </w:p>
    <w:p>
      <w:pPr>
        <w:pStyle w:val="7"/>
        <w:numPr>
          <w:ilvl w:val="0"/>
          <w:numId w:val="42"/>
        </w:numPr>
        <w:autoSpaceDE/>
        <w:autoSpaceDN/>
        <w:snapToGrid w:val="0"/>
        <w:spacing w:line="480" w:lineRule="exact"/>
        <w:jc w:val="left"/>
        <w:textAlignment w:val="auto"/>
        <w:rPr>
          <w:bCs/>
          <w:sz w:val="24"/>
          <w:szCs w:val="24"/>
        </w:rPr>
      </w:pPr>
      <w:r>
        <w:rPr>
          <w:rFonts w:hint="eastAsia"/>
          <w:bCs/>
          <w:sz w:val="24"/>
          <w:szCs w:val="24"/>
        </w:rPr>
        <w:t xml:space="preserve">    </w:t>
      </w:r>
    </w:p>
    <w:p>
      <w:pPr>
        <w:pStyle w:val="7"/>
        <w:numPr>
          <w:ilvl w:val="0"/>
          <w:numId w:val="42"/>
        </w:numPr>
        <w:autoSpaceDE/>
        <w:autoSpaceDN/>
        <w:snapToGrid w:val="0"/>
        <w:spacing w:line="480" w:lineRule="exact"/>
        <w:jc w:val="left"/>
        <w:textAlignment w:val="auto"/>
        <w:rPr>
          <w:bCs/>
          <w:sz w:val="24"/>
          <w:szCs w:val="24"/>
        </w:rPr>
      </w:pPr>
      <w:r>
        <w:rPr>
          <w:rFonts w:hint="eastAsia" w:ascii="宋体" w:hAnsi="宋体"/>
          <w:sz w:val="24"/>
          <w:szCs w:val="24"/>
        </w:rPr>
        <w:t xml:space="preserve">    </w:t>
      </w:r>
    </w:p>
    <w:p>
      <w:pPr>
        <w:pStyle w:val="7"/>
        <w:numPr>
          <w:ilvl w:val="0"/>
          <w:numId w:val="42"/>
        </w:numPr>
        <w:autoSpaceDE/>
        <w:autoSpaceDN/>
        <w:snapToGrid w:val="0"/>
        <w:spacing w:line="480" w:lineRule="exact"/>
        <w:jc w:val="left"/>
        <w:textAlignment w:val="auto"/>
        <w:rPr>
          <w:bCs/>
          <w:sz w:val="24"/>
          <w:szCs w:val="24"/>
        </w:rPr>
      </w:pPr>
    </w:p>
    <w:p>
      <w:pPr>
        <w:pStyle w:val="7"/>
        <w:autoSpaceDE/>
        <w:autoSpaceDN/>
        <w:snapToGrid w:val="0"/>
        <w:spacing w:line="480" w:lineRule="exact"/>
        <w:ind w:firstLine="480" w:firstLineChars="200"/>
        <w:jc w:val="left"/>
        <w:textAlignment w:val="auto"/>
        <w:rPr>
          <w:bCs/>
          <w:sz w:val="24"/>
          <w:szCs w:val="24"/>
        </w:rPr>
      </w:pPr>
      <w:r>
        <w:rPr>
          <w:rFonts w:hint="eastAsia"/>
          <w:bCs/>
          <w:sz w:val="24"/>
          <w:szCs w:val="24"/>
        </w:rPr>
        <w:t>服务联系人：</w:t>
      </w:r>
    </w:p>
    <w:p>
      <w:pPr>
        <w:pStyle w:val="7"/>
        <w:autoSpaceDE/>
        <w:autoSpaceDN/>
        <w:snapToGrid w:val="0"/>
        <w:spacing w:line="480" w:lineRule="exact"/>
        <w:ind w:firstLine="480" w:firstLineChars="200"/>
        <w:jc w:val="left"/>
        <w:textAlignment w:val="auto"/>
        <w:rPr>
          <w:bCs/>
          <w:sz w:val="24"/>
          <w:szCs w:val="24"/>
        </w:rPr>
      </w:pPr>
    </w:p>
    <w:p>
      <w:pPr>
        <w:pStyle w:val="7"/>
        <w:autoSpaceDE/>
        <w:autoSpaceDN/>
        <w:snapToGrid w:val="0"/>
        <w:spacing w:line="480" w:lineRule="exact"/>
        <w:ind w:firstLine="480" w:firstLineChars="200"/>
        <w:jc w:val="left"/>
        <w:textAlignment w:val="auto"/>
        <w:rPr>
          <w:bCs/>
          <w:sz w:val="24"/>
          <w:szCs w:val="24"/>
        </w:rPr>
      </w:pPr>
      <w:r>
        <w:rPr>
          <w:rFonts w:hint="eastAsia"/>
          <w:bCs/>
          <w:sz w:val="24"/>
          <w:szCs w:val="24"/>
        </w:rPr>
        <w:t>服务联系电话：</w:t>
      </w:r>
    </w:p>
    <w:p>
      <w:pPr>
        <w:pStyle w:val="7"/>
        <w:autoSpaceDE/>
        <w:autoSpaceDN/>
        <w:snapToGrid w:val="0"/>
        <w:spacing w:line="480" w:lineRule="exact"/>
        <w:ind w:firstLine="0"/>
        <w:jc w:val="left"/>
        <w:textAlignment w:val="auto"/>
        <w:rPr>
          <w:bCs/>
        </w:rPr>
      </w:pPr>
    </w:p>
    <w:p>
      <w:pPr>
        <w:pStyle w:val="7"/>
        <w:autoSpaceDE/>
        <w:autoSpaceDN/>
        <w:snapToGrid w:val="0"/>
        <w:spacing w:line="480" w:lineRule="atLeast"/>
        <w:ind w:firstLineChars="200"/>
        <w:jc w:val="left"/>
        <w:textAlignment w:val="auto"/>
        <w:rPr>
          <w:bCs/>
        </w:rPr>
      </w:pPr>
    </w:p>
    <w:p>
      <w:pPr>
        <w:autoSpaceDE/>
        <w:autoSpaceDN/>
        <w:snapToGrid w:val="0"/>
        <w:spacing w:line="520" w:lineRule="exact"/>
        <w:ind w:firstLine="3840" w:firstLineChars="1600"/>
        <w:textAlignment w:val="auto"/>
        <w:rPr>
          <w:rFonts w:ascii="宋体" w:hAnsi="宋体" w:cs="宋体"/>
          <w:spacing w:val="-4"/>
          <w:sz w:val="24"/>
          <w:szCs w:val="24"/>
          <w:u w:val="single"/>
        </w:rPr>
      </w:pPr>
      <w:r>
        <w:rPr>
          <w:rFonts w:hint="eastAsia" w:ascii="宋体" w:hAnsi="宋体"/>
          <w:bCs/>
          <w:sz w:val="24"/>
          <w:szCs w:val="24"/>
        </w:rPr>
        <w:t>报价单位（盖公章）：</w:t>
      </w:r>
      <w:r>
        <w:rPr>
          <w:rFonts w:hint="eastAsia" w:ascii="宋体" w:hAnsi="宋体" w:cs="宋体"/>
          <w:spacing w:val="-4"/>
          <w:sz w:val="24"/>
          <w:szCs w:val="24"/>
          <w:u w:val="single"/>
        </w:rPr>
        <w:t xml:space="preserve">                        </w:t>
      </w:r>
    </w:p>
    <w:p>
      <w:pPr>
        <w:autoSpaceDE/>
        <w:autoSpaceDN/>
        <w:snapToGrid w:val="0"/>
        <w:spacing w:line="520" w:lineRule="exact"/>
        <w:textAlignment w:val="auto"/>
        <w:rPr>
          <w:rFonts w:ascii="宋体" w:hAnsi="宋体" w:cs="宋体"/>
          <w:spacing w:val="-4"/>
          <w:sz w:val="24"/>
          <w:szCs w:val="24"/>
          <w:u w:val="single"/>
        </w:rPr>
      </w:pPr>
      <w:r>
        <w:rPr>
          <w:rFonts w:hint="eastAsia" w:ascii="宋体" w:hAnsi="宋体" w:cs="宋体"/>
          <w:spacing w:val="-4"/>
          <w:sz w:val="24"/>
          <w:szCs w:val="24"/>
        </w:rPr>
        <w:t xml:space="preserve">                         法定代表人或授权代理人（签字或盖章）：</w:t>
      </w:r>
      <w:r>
        <w:rPr>
          <w:rFonts w:hint="eastAsia" w:ascii="宋体" w:hAnsi="宋体" w:cs="宋体"/>
          <w:spacing w:val="-4"/>
          <w:sz w:val="24"/>
          <w:szCs w:val="24"/>
          <w:u w:val="single"/>
        </w:rPr>
        <w:t xml:space="preserve">                </w:t>
      </w:r>
    </w:p>
    <w:p>
      <w:pPr>
        <w:autoSpaceDE/>
        <w:autoSpaceDN/>
        <w:snapToGrid w:val="0"/>
        <w:spacing w:line="440" w:lineRule="exact"/>
        <w:textAlignment w:val="auto"/>
        <w:rPr>
          <w:rFonts w:ascii="宋体" w:hAnsi="宋体" w:cs="宋体"/>
          <w:spacing w:val="-4"/>
          <w:sz w:val="24"/>
          <w:szCs w:val="24"/>
        </w:rPr>
      </w:pPr>
      <w:r>
        <w:rPr>
          <w:rFonts w:hint="eastAsia" w:ascii="宋体" w:hAnsi="宋体" w:cs="宋体"/>
          <w:spacing w:val="-4"/>
          <w:sz w:val="24"/>
          <w:szCs w:val="24"/>
        </w:rPr>
        <w:t xml:space="preserve">                                           日期：     年    月   日</w:t>
      </w:r>
    </w:p>
    <w:p>
      <w:pPr>
        <w:tabs>
          <w:tab w:val="left" w:pos="914"/>
        </w:tabs>
        <w:jc w:val="left"/>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p>
    <w:p>
      <w:pPr>
        <w:spacing w:line="360" w:lineRule="auto"/>
        <w:ind w:right="-361" w:rightChars="-172"/>
        <w:rPr>
          <w:rFonts w:ascii="宋体" w:hAnsi="宋体"/>
          <w:sz w:val="24"/>
        </w:rPr>
      </w:pPr>
      <w:r>
        <w:rPr>
          <w:rFonts w:hint="eastAsia" w:ascii="宋体" w:hAnsi="宋体"/>
          <w:sz w:val="24"/>
        </w:rPr>
        <w:t>备注：由报价方填写。</w:t>
      </w:r>
    </w:p>
    <w:p>
      <w:pPr>
        <w:pStyle w:val="8"/>
        <w:rPr>
          <w:rFonts w:hAnsi="宋体"/>
        </w:rPr>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kinsoku w:val="0"/>
        <w:overflowPunct w:val="0"/>
        <w:snapToGrid w:val="0"/>
        <w:spacing w:line="400" w:lineRule="atLeast"/>
      </w:pPr>
    </w:p>
    <w:p>
      <w:pPr>
        <w:rPr>
          <w:rFonts w:hint="eastAsia" w:ascii="宋体" w:hAnsi="宋体"/>
          <w:bCs/>
          <w:color w:val="000000"/>
          <w:sz w:val="28"/>
          <w:szCs w:val="28"/>
        </w:rPr>
      </w:pPr>
      <w:r>
        <w:rPr>
          <w:rFonts w:hint="eastAsia" w:ascii="宋体" w:hAnsi="宋体"/>
          <w:bCs/>
          <w:color w:val="000000"/>
          <w:sz w:val="28"/>
          <w:szCs w:val="28"/>
        </w:rPr>
        <w:br w:type="page"/>
      </w:r>
    </w:p>
    <w:p>
      <w:pPr>
        <w:pStyle w:val="8"/>
        <w:rPr>
          <w:rFonts w:hint="eastAsia" w:hAnsi="宋体"/>
        </w:rPr>
      </w:pPr>
    </w:p>
    <w:p>
      <w:pPr>
        <w:pStyle w:val="8"/>
        <w:rPr>
          <w:rFonts w:hint="eastAsia" w:hAnsi="宋体"/>
        </w:rPr>
      </w:pPr>
    </w:p>
    <w:p>
      <w:pPr>
        <w:autoSpaceDE/>
        <w:autoSpaceDN/>
        <w:snapToGrid w:val="0"/>
        <w:jc w:val="center"/>
        <w:textAlignment w:val="auto"/>
        <w:rPr>
          <w:rFonts w:hint="default" w:ascii="宋体" w:hAnsi="宋体"/>
          <w:bCs/>
          <w:sz w:val="28"/>
          <w:szCs w:val="28"/>
          <w:lang w:val="en-US"/>
        </w:rPr>
      </w:pPr>
      <w:r>
        <w:rPr>
          <w:rFonts w:hint="eastAsia" w:ascii="宋体" w:hAnsi="宋体"/>
          <w:bCs/>
          <w:sz w:val="28"/>
          <w:szCs w:val="28"/>
        </w:rPr>
        <w:t>附件1</w:t>
      </w:r>
      <w:r>
        <w:rPr>
          <w:rFonts w:hint="eastAsia" w:ascii="宋体" w:hAnsi="宋体"/>
          <w:bCs/>
          <w:sz w:val="28"/>
          <w:szCs w:val="28"/>
          <w:lang w:val="en-US" w:eastAsia="zh-CN"/>
        </w:rPr>
        <w:t>1</w:t>
      </w:r>
      <w:r>
        <w:rPr>
          <w:rFonts w:hint="eastAsia" w:ascii="宋体" w:hAnsi="宋体"/>
          <w:bCs/>
          <w:sz w:val="28"/>
          <w:szCs w:val="28"/>
        </w:rPr>
        <w:t xml:space="preserve"> </w:t>
      </w:r>
      <w:r>
        <w:rPr>
          <w:rFonts w:hint="eastAsia" w:ascii="宋体" w:hAnsi="宋体"/>
          <w:bCs/>
          <w:sz w:val="28"/>
          <w:szCs w:val="28"/>
          <w:lang w:val="en-US" w:eastAsia="zh-CN"/>
        </w:rPr>
        <w:t>检测保养计划</w:t>
      </w:r>
    </w:p>
    <w:p>
      <w:pPr>
        <w:kinsoku w:val="0"/>
        <w:overflowPunct w:val="0"/>
        <w:snapToGrid w:val="0"/>
        <w:spacing w:line="440" w:lineRule="atLeast"/>
        <w:jc w:val="left"/>
        <w:rPr>
          <w:rFonts w:hint="eastAsia" w:ascii="宋体" w:hAnsi="宋体"/>
        </w:rPr>
      </w:pPr>
    </w:p>
    <w:p>
      <w:pPr>
        <w:kinsoku w:val="0"/>
        <w:overflowPunct w:val="0"/>
        <w:snapToGrid w:val="0"/>
        <w:spacing w:line="440" w:lineRule="atLeast"/>
        <w:jc w:val="left"/>
        <w:rPr>
          <w:rFonts w:hint="eastAsia" w:ascii="宋体" w:hAnsi="宋体" w:cs="宋体"/>
          <w:spacing w:val="-4"/>
          <w:sz w:val="24"/>
          <w:szCs w:val="24"/>
        </w:rPr>
      </w:pPr>
      <w:r>
        <w:rPr>
          <w:rFonts w:hint="eastAsia" w:ascii="宋体" w:hAnsi="宋体" w:cs="宋体"/>
          <w:spacing w:val="-4"/>
          <w:sz w:val="24"/>
          <w:szCs w:val="24"/>
        </w:rPr>
        <w:t>致：厦门海发环保能源股份有限公司</w:t>
      </w:r>
    </w:p>
    <w:p>
      <w:pPr>
        <w:spacing w:line="360" w:lineRule="auto"/>
        <w:ind w:firstLine="480" w:firstLineChars="200"/>
        <w:rPr>
          <w:rFonts w:hint="eastAsia" w:ascii="宋体" w:hAnsi="宋体" w:cs="仿宋"/>
          <w:sz w:val="24"/>
        </w:rPr>
      </w:pPr>
    </w:p>
    <w:p>
      <w:pPr>
        <w:spacing w:line="360" w:lineRule="auto"/>
        <w:ind w:firstLine="480" w:firstLineChars="200"/>
        <w:rPr>
          <w:rFonts w:ascii="宋体" w:hAnsi="宋体" w:cs="仿宋"/>
          <w:sz w:val="24"/>
        </w:rPr>
      </w:pPr>
      <w:r>
        <w:rPr>
          <w:rFonts w:hint="eastAsia" w:ascii="宋体" w:hAnsi="宋体" w:cs="仿宋"/>
          <w:sz w:val="24"/>
        </w:rPr>
        <w:t>根据贵方采购项目的采购公告，我司对该项目</w:t>
      </w:r>
      <w:r>
        <w:rPr>
          <w:rFonts w:hint="eastAsia" w:ascii="宋体" w:hAnsi="宋体" w:cs="仿宋"/>
          <w:sz w:val="24"/>
          <w:lang w:val="en-US" w:eastAsia="zh-CN"/>
        </w:rPr>
        <w:t>检测、保养计划</w:t>
      </w:r>
      <w:r>
        <w:rPr>
          <w:rFonts w:hint="eastAsia" w:ascii="宋体" w:hAnsi="宋体" w:cs="仿宋"/>
          <w:sz w:val="24"/>
        </w:rPr>
        <w:t>方案具体承诺如下：</w:t>
      </w:r>
    </w:p>
    <w:p>
      <w:pPr>
        <w:spacing w:line="360" w:lineRule="auto"/>
        <w:ind w:firstLine="480" w:firstLineChars="200"/>
        <w:rPr>
          <w:rFonts w:ascii="宋体" w:hAnsi="宋体" w:cs="仿宋"/>
          <w:sz w:val="24"/>
        </w:rPr>
      </w:pPr>
    </w:p>
    <w:p>
      <w:pPr>
        <w:jc w:val="center"/>
        <w:rPr>
          <w:rFonts w:ascii="宋体" w:hAnsi="宋体" w:cs="仿宋"/>
          <w:b/>
          <w:sz w:val="24"/>
        </w:rPr>
      </w:pPr>
      <w:bookmarkStart w:id="130" w:name="_Toc404779619"/>
      <w:bookmarkStart w:id="131" w:name="_Toc405887122"/>
      <w:bookmarkStart w:id="132" w:name="_Toc406776931"/>
      <w:bookmarkStart w:id="133" w:name="_Toc405819622"/>
      <w:bookmarkStart w:id="134" w:name="_Toc405820983"/>
      <w:r>
        <w:rPr>
          <w:rFonts w:hint="eastAsia" w:ascii="宋体" w:hAnsi="宋体" w:cs="仿宋"/>
          <w:b/>
          <w:sz w:val="24"/>
        </w:rPr>
        <w:t>（内容根据谈判文件要求自拟）</w:t>
      </w:r>
      <w:bookmarkEnd w:id="130"/>
      <w:bookmarkEnd w:id="131"/>
      <w:bookmarkEnd w:id="132"/>
      <w:bookmarkEnd w:id="133"/>
      <w:bookmarkEnd w:id="134"/>
    </w:p>
    <w:p>
      <w:pPr>
        <w:kinsoku w:val="0"/>
        <w:overflowPunct w:val="0"/>
        <w:snapToGrid w:val="0"/>
        <w:spacing w:line="440" w:lineRule="atLeast"/>
        <w:jc w:val="left"/>
        <w:rPr>
          <w:rFonts w:hint="eastAsia" w:ascii="宋体" w:hAnsi="宋体"/>
        </w:rPr>
      </w:pPr>
    </w:p>
    <w:p>
      <w:pPr>
        <w:kinsoku w:val="0"/>
        <w:overflowPunct w:val="0"/>
        <w:autoSpaceDE/>
        <w:autoSpaceDN/>
        <w:snapToGrid w:val="0"/>
        <w:spacing w:line="520" w:lineRule="atLeast"/>
        <w:ind w:firstLine="3600" w:firstLineChars="1500"/>
        <w:textAlignment w:val="auto"/>
        <w:rPr>
          <w:rFonts w:hint="eastAsia" w:ascii="宋体" w:hAnsi="宋体"/>
          <w:bCs/>
          <w:sz w:val="24"/>
          <w:szCs w:val="24"/>
        </w:rPr>
      </w:pPr>
    </w:p>
    <w:p>
      <w:pPr>
        <w:kinsoku w:val="0"/>
        <w:overflowPunct w:val="0"/>
        <w:autoSpaceDE/>
        <w:autoSpaceDN/>
        <w:snapToGrid w:val="0"/>
        <w:spacing w:line="520" w:lineRule="atLeast"/>
        <w:ind w:firstLine="3600" w:firstLineChars="1500"/>
        <w:textAlignment w:val="auto"/>
        <w:rPr>
          <w:rFonts w:hint="eastAsia" w:ascii="宋体" w:hAnsi="宋体"/>
          <w:bCs/>
          <w:sz w:val="24"/>
          <w:szCs w:val="24"/>
        </w:rPr>
      </w:pPr>
    </w:p>
    <w:p>
      <w:pPr>
        <w:kinsoku w:val="0"/>
        <w:overflowPunct w:val="0"/>
        <w:autoSpaceDE/>
        <w:autoSpaceDN/>
        <w:snapToGrid w:val="0"/>
        <w:spacing w:line="520" w:lineRule="atLeast"/>
        <w:ind w:firstLine="3600" w:firstLineChars="1500"/>
        <w:textAlignment w:val="auto"/>
        <w:rPr>
          <w:rFonts w:hint="eastAsia" w:ascii="宋体" w:hAnsi="宋体"/>
          <w:bCs/>
          <w:sz w:val="24"/>
          <w:szCs w:val="24"/>
        </w:rPr>
      </w:pPr>
    </w:p>
    <w:p>
      <w:pPr>
        <w:kinsoku w:val="0"/>
        <w:overflowPunct w:val="0"/>
        <w:autoSpaceDE/>
        <w:autoSpaceDN/>
        <w:snapToGrid w:val="0"/>
        <w:spacing w:line="520" w:lineRule="atLeast"/>
        <w:ind w:firstLine="3600" w:firstLineChars="1500"/>
        <w:textAlignment w:val="auto"/>
        <w:rPr>
          <w:rFonts w:hint="eastAsia" w:ascii="宋体" w:hAnsi="宋体"/>
          <w:bCs/>
          <w:sz w:val="24"/>
          <w:szCs w:val="24"/>
        </w:rPr>
      </w:pPr>
    </w:p>
    <w:p>
      <w:pPr>
        <w:kinsoku w:val="0"/>
        <w:overflowPunct w:val="0"/>
        <w:autoSpaceDE/>
        <w:autoSpaceDN/>
        <w:snapToGrid w:val="0"/>
        <w:spacing w:line="520" w:lineRule="atLeast"/>
        <w:ind w:firstLine="3600" w:firstLineChars="1500"/>
        <w:textAlignment w:val="auto"/>
        <w:rPr>
          <w:rFonts w:ascii="宋体" w:hAnsi="宋体" w:cs="宋体"/>
          <w:spacing w:val="-4"/>
          <w:sz w:val="24"/>
          <w:szCs w:val="24"/>
          <w:u w:val="single"/>
        </w:rPr>
      </w:pPr>
      <w:r>
        <w:rPr>
          <w:rFonts w:hint="eastAsia" w:ascii="宋体" w:hAnsi="宋体"/>
          <w:bCs/>
          <w:sz w:val="24"/>
          <w:szCs w:val="24"/>
        </w:rPr>
        <w:t>报价单位（盖公章）：</w:t>
      </w:r>
      <w:r>
        <w:rPr>
          <w:rFonts w:hint="eastAsia" w:ascii="宋体" w:hAnsi="宋体" w:cs="宋体"/>
          <w:spacing w:val="-4"/>
          <w:sz w:val="24"/>
          <w:szCs w:val="24"/>
          <w:u w:val="single"/>
        </w:rPr>
        <w:t xml:space="preserve">                            </w:t>
      </w:r>
    </w:p>
    <w:p>
      <w:pPr>
        <w:kinsoku w:val="0"/>
        <w:overflowPunct w:val="0"/>
        <w:autoSpaceDE/>
        <w:autoSpaceDN/>
        <w:snapToGrid w:val="0"/>
        <w:spacing w:line="520" w:lineRule="atLeast"/>
        <w:textAlignment w:val="auto"/>
        <w:rPr>
          <w:rFonts w:hint="eastAsia" w:ascii="宋体" w:hAnsi="宋体" w:cs="宋体"/>
          <w:spacing w:val="-4"/>
          <w:sz w:val="24"/>
          <w:szCs w:val="24"/>
          <w:u w:val="single"/>
        </w:rPr>
      </w:pPr>
      <w:r>
        <w:rPr>
          <w:rFonts w:hint="eastAsia" w:ascii="宋体" w:hAnsi="宋体" w:cs="宋体"/>
          <w:spacing w:val="-4"/>
          <w:sz w:val="24"/>
          <w:szCs w:val="24"/>
        </w:rPr>
        <w:t xml:space="preserve">                            法定代表人或授权代理人（签字或盖章）：</w:t>
      </w:r>
      <w:r>
        <w:rPr>
          <w:rFonts w:hint="eastAsia" w:ascii="宋体" w:hAnsi="宋体" w:cs="宋体"/>
          <w:spacing w:val="-4"/>
          <w:sz w:val="24"/>
          <w:szCs w:val="24"/>
          <w:u w:val="single"/>
        </w:rPr>
        <w:t xml:space="preserve">            </w:t>
      </w:r>
    </w:p>
    <w:p>
      <w:pPr>
        <w:kinsoku w:val="0"/>
        <w:overflowPunct w:val="0"/>
        <w:snapToGrid w:val="0"/>
        <w:spacing w:line="420" w:lineRule="exact"/>
        <w:jc w:val="left"/>
        <w:rPr>
          <w:rFonts w:hint="eastAsia" w:ascii="宋体" w:hAnsi="宋体"/>
        </w:rPr>
      </w:pPr>
      <w:r>
        <w:rPr>
          <w:rFonts w:hint="eastAsia" w:ascii="宋体" w:hAnsi="宋体"/>
        </w:rPr>
        <w:t xml:space="preserve"> </w:t>
      </w:r>
    </w:p>
    <w:p>
      <w:pPr>
        <w:rPr>
          <w:rFonts w:hint="eastAsia" w:ascii="宋体" w:hAnsi="宋体"/>
          <w:bCs/>
          <w:color w:val="000000"/>
          <w:sz w:val="28"/>
          <w:szCs w:val="28"/>
        </w:rPr>
      </w:pPr>
    </w:p>
    <w:p>
      <w:pPr>
        <w:autoSpaceDE/>
        <w:autoSpaceDN/>
        <w:snapToGrid w:val="0"/>
        <w:jc w:val="center"/>
        <w:textAlignment w:val="auto"/>
        <w:rPr>
          <w:rFonts w:ascii="宋体" w:hAnsi="宋体"/>
          <w:bCs/>
          <w:color w:val="000000"/>
          <w:sz w:val="28"/>
          <w:szCs w:val="28"/>
        </w:rPr>
      </w:pPr>
      <w:r>
        <w:rPr>
          <w:rFonts w:hint="eastAsia" w:ascii="宋体" w:hAnsi="宋体"/>
          <w:bCs/>
          <w:color w:val="000000"/>
          <w:sz w:val="28"/>
          <w:szCs w:val="28"/>
        </w:rPr>
        <w:t>附件1</w:t>
      </w:r>
      <w:r>
        <w:rPr>
          <w:rFonts w:hint="eastAsia" w:ascii="宋体" w:hAnsi="宋体"/>
          <w:bCs/>
          <w:color w:val="000000"/>
          <w:sz w:val="28"/>
          <w:szCs w:val="28"/>
          <w:lang w:val="en-US" w:eastAsia="zh-CN"/>
        </w:rPr>
        <w:t xml:space="preserve">2 </w:t>
      </w:r>
      <w:r>
        <w:rPr>
          <w:rFonts w:hint="eastAsia" w:ascii="宋体" w:hAnsi="宋体"/>
          <w:bCs/>
          <w:color w:val="000000"/>
          <w:sz w:val="28"/>
          <w:szCs w:val="28"/>
        </w:rPr>
        <w:t>报价方认为需要提供的其他资料。</w:t>
      </w:r>
    </w:p>
    <w:p>
      <w:pPr>
        <w:kinsoku w:val="0"/>
        <w:overflowPunct w:val="0"/>
        <w:snapToGrid w:val="0"/>
        <w:spacing w:line="400" w:lineRule="atLeast"/>
      </w:pPr>
    </w:p>
    <w:sectPr>
      <w:pgSz w:w="11906" w:h="16838"/>
      <w:pgMar w:top="1417"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文鼎粗行楷体简">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915035" cy="152400"/>
              <wp:effectExtent l="0" t="0" r="635" b="381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15035" cy="152400"/>
                      </a:xfrm>
                      <a:prstGeom prst="rect">
                        <a:avLst/>
                      </a:prstGeom>
                      <a:noFill/>
                      <a:ln>
                        <a:noFill/>
                      </a:ln>
                    </wps:spPr>
                    <wps:txbx>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25</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pt;width:72.05pt;mso-position-horizontal:center;mso-position-horizontal-relative:margin;mso-wrap-style:none;z-index:251660288;mso-width-relative:page;mso-height-relative:page;" filled="f" stroked="f" coordsize="21600,21600" o:gfxdata="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l7j10QAAAAQBAAAPAAAAAAAAAAEAIAAAACIAAABkcnMv&#10;ZG93bnJldi54bWxQSwECFAAUAAAACACHTuJA9FGKWwoCAAACBAAADgAAAAAAAAABACAAAAAgAQAA&#10;ZHJzL2Uyb0RvYy54bWxQSwUGAAAAAAYABgBZAQAAnAUAAAAA&#10;">
              <v:fill on="f" focussize="0,0"/>
              <v:stroke on="f"/>
              <v:imagedata o:title=""/>
              <o:lock v:ext="edit" aspectratio="f"/>
              <v:textbox inset="0mm,0mm,0mm,0mm" style="mso-fit-shape-to-text:t;">
                <w:txbxContent>
                  <w:p>
                    <w:pPr>
                      <w:pStyle w:val="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snapToGrid w:val="0"/>
      <w:jc w:val="left"/>
      <w:rPr>
        <w:kern w:val="2"/>
        <w:sz w:val="18"/>
        <w:szCs w:val="18"/>
      </w:rPr>
    </w:pPr>
    <w:r>
      <w:rPr>
        <w:kern w:val="2"/>
        <w:sz w:val="18"/>
        <w:szCs w:val="18"/>
      </w:rPr>
      <w:fldChar w:fldCharType="begin"/>
    </w:r>
    <w:r>
      <w:rPr>
        <w:kern w:val="2"/>
        <w:sz w:val="18"/>
        <w:szCs w:val="18"/>
      </w:rPr>
      <w:instrText xml:space="preserve">PAGE  </w:instrText>
    </w:r>
    <w:r>
      <w:rPr>
        <w:kern w:val="2"/>
        <w:sz w:val="18"/>
        <w:szCs w:val="18"/>
      </w:rPr>
      <w:fldChar w:fldCharType="end"/>
    </w:r>
  </w:p>
  <w:p>
    <w:pPr>
      <w:snapToGrid w:val="0"/>
      <w:ind w:right="360"/>
      <w:jc w:val="left"/>
      <w:rPr>
        <w:kern w:val="2"/>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kern w:val="2"/>
        <w:sz w:val="18"/>
        <w:szCs w:val="18"/>
      </w:rPr>
    </w:pPr>
    <w:r>
      <w:rPr>
        <w:kern w:val="2"/>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DSDfuKBQIAAAQEAAAOAAAAAAAAAAEAIAAAAB4BAABkcnMvZTJv&#10;RG9jLnhtbFBLBQYAAAAABgAGAFkBAACVBQAAAAA=&#10;">
              <v:fill on="f" focussize="0,0"/>
              <v:stroke on="f"/>
              <v:imagedata o:title=""/>
              <o:lock v:ext="edit" aspectratio="f"/>
              <v:textbox inset="0mm,0mm,0mm,0mm" style="mso-fit-shape-to-text:t;">
                <w:txbxContent>
                  <w:p>
                    <w:pPr>
                      <w:snapToGrid w:val="0"/>
                      <w:jc w:val="left"/>
                      <w:rPr>
                        <w:kern w:val="2"/>
                        <w:sz w:val="18"/>
                        <w:szCs w:val="18"/>
                      </w:rPr>
                    </w:pPr>
                    <w:r>
                      <w:rPr>
                        <w:rFonts w:hint="eastAsia"/>
                        <w:kern w:val="2"/>
                        <w:sz w:val="18"/>
                        <w:szCs w:val="18"/>
                      </w:rPr>
                      <w:fldChar w:fldCharType="begin"/>
                    </w:r>
                    <w:r>
                      <w:rPr>
                        <w:rFonts w:hint="eastAsia"/>
                        <w:kern w:val="2"/>
                        <w:sz w:val="18"/>
                        <w:szCs w:val="18"/>
                      </w:rPr>
                      <w:instrText xml:space="preserve"> PAGE  \* MERGEFORMAT </w:instrText>
                    </w:r>
                    <w:r>
                      <w:rPr>
                        <w:rFonts w:hint="eastAsia"/>
                        <w:kern w:val="2"/>
                        <w:sz w:val="18"/>
                        <w:szCs w:val="18"/>
                      </w:rPr>
                      <w:fldChar w:fldCharType="separate"/>
                    </w:r>
                    <w:r>
                      <w:rPr>
                        <w:rFonts w:hint="eastAsia"/>
                        <w:kern w:val="2"/>
                        <w:sz w:val="18"/>
                        <w:szCs w:val="18"/>
                      </w:rPr>
                      <w:t>1</w:t>
                    </w:r>
                    <w:r>
                      <w:rPr>
                        <w:rFonts w:hint="eastAsia"/>
                        <w:kern w:val="2"/>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jc w:val="center"/>
      <w:rPr>
        <w:kern w:val="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59C3F"/>
    <w:multiLevelType w:val="singleLevel"/>
    <w:tmpl w:val="83459C3F"/>
    <w:lvl w:ilvl="0" w:tentative="0">
      <w:start w:val="1"/>
      <w:numFmt w:val="decimal"/>
      <w:suff w:val="nothing"/>
      <w:lvlText w:val="%1．"/>
      <w:lvlJc w:val="left"/>
      <w:pPr>
        <w:ind w:left="0" w:firstLine="400"/>
      </w:pPr>
      <w:rPr>
        <w:rFonts w:hint="default"/>
      </w:rPr>
    </w:lvl>
  </w:abstractNum>
  <w:abstractNum w:abstractNumId="1">
    <w:nsid w:val="8710C23F"/>
    <w:multiLevelType w:val="singleLevel"/>
    <w:tmpl w:val="8710C23F"/>
    <w:lvl w:ilvl="0" w:tentative="0">
      <w:start w:val="1"/>
      <w:numFmt w:val="decimal"/>
      <w:suff w:val="nothing"/>
      <w:lvlText w:val="%1、"/>
      <w:lvlJc w:val="left"/>
    </w:lvl>
  </w:abstractNum>
  <w:abstractNum w:abstractNumId="2">
    <w:nsid w:val="8FD86AAB"/>
    <w:multiLevelType w:val="singleLevel"/>
    <w:tmpl w:val="8FD86AAB"/>
    <w:lvl w:ilvl="0" w:tentative="0">
      <w:start w:val="1"/>
      <w:numFmt w:val="decimal"/>
      <w:suff w:val="nothing"/>
      <w:lvlText w:val="3.%1 "/>
      <w:lvlJc w:val="left"/>
      <w:pPr>
        <w:ind w:left="0" w:firstLine="0"/>
      </w:pPr>
      <w:rPr>
        <w:rFonts w:hint="default"/>
      </w:rPr>
    </w:lvl>
  </w:abstractNum>
  <w:abstractNum w:abstractNumId="3">
    <w:nsid w:val="9122BC05"/>
    <w:multiLevelType w:val="singleLevel"/>
    <w:tmpl w:val="9122BC05"/>
    <w:lvl w:ilvl="0" w:tentative="0">
      <w:start w:val="1"/>
      <w:numFmt w:val="decimal"/>
      <w:suff w:val="nothing"/>
      <w:lvlText w:val="4.%1 "/>
      <w:lvlJc w:val="left"/>
      <w:pPr>
        <w:ind w:left="0" w:firstLine="0"/>
      </w:pPr>
      <w:rPr>
        <w:rFonts w:hint="default"/>
      </w:rPr>
    </w:lvl>
  </w:abstractNum>
  <w:abstractNum w:abstractNumId="4">
    <w:nsid w:val="AA5BE932"/>
    <w:multiLevelType w:val="singleLevel"/>
    <w:tmpl w:val="AA5BE932"/>
    <w:lvl w:ilvl="0" w:tentative="0">
      <w:start w:val="1"/>
      <w:numFmt w:val="decimal"/>
      <w:suff w:val="nothing"/>
      <w:lvlText w:val="%1．"/>
      <w:lvlJc w:val="left"/>
      <w:pPr>
        <w:ind w:left="0" w:firstLine="400"/>
      </w:pPr>
      <w:rPr>
        <w:rFonts w:hint="default"/>
      </w:rPr>
    </w:lvl>
  </w:abstractNum>
  <w:abstractNum w:abstractNumId="5">
    <w:nsid w:val="AD0DEE33"/>
    <w:multiLevelType w:val="singleLevel"/>
    <w:tmpl w:val="AD0DEE33"/>
    <w:lvl w:ilvl="0" w:tentative="0">
      <w:start w:val="1"/>
      <w:numFmt w:val="decimal"/>
      <w:suff w:val="nothing"/>
      <w:lvlText w:val="%1．"/>
      <w:lvlJc w:val="left"/>
      <w:pPr>
        <w:ind w:left="0" w:firstLine="400"/>
      </w:pPr>
      <w:rPr>
        <w:rFonts w:hint="default"/>
      </w:rPr>
    </w:lvl>
  </w:abstractNum>
  <w:abstractNum w:abstractNumId="6">
    <w:nsid w:val="B4922EE6"/>
    <w:multiLevelType w:val="singleLevel"/>
    <w:tmpl w:val="B4922EE6"/>
    <w:lvl w:ilvl="0" w:tentative="0">
      <w:start w:val="1"/>
      <w:numFmt w:val="decimal"/>
      <w:suff w:val="nothing"/>
      <w:lvlText w:val="5.1.%1 "/>
      <w:lvlJc w:val="left"/>
      <w:pPr>
        <w:tabs>
          <w:tab w:val="left" w:pos="0"/>
        </w:tabs>
        <w:ind w:left="0" w:firstLine="0"/>
      </w:pPr>
      <w:rPr>
        <w:rFonts w:hint="default" w:ascii="宋体" w:hAnsi="宋体" w:eastAsia="宋体" w:cs="宋体"/>
      </w:rPr>
    </w:lvl>
  </w:abstractNum>
  <w:abstractNum w:abstractNumId="7">
    <w:nsid w:val="B504FB9C"/>
    <w:multiLevelType w:val="singleLevel"/>
    <w:tmpl w:val="B504FB9C"/>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8">
    <w:nsid w:val="BB222211"/>
    <w:multiLevelType w:val="singleLevel"/>
    <w:tmpl w:val="BB222211"/>
    <w:lvl w:ilvl="0" w:tentative="0">
      <w:start w:val="1"/>
      <w:numFmt w:val="decimal"/>
      <w:suff w:val="nothing"/>
      <w:lvlText w:val="%1 "/>
      <w:lvlJc w:val="left"/>
      <w:pPr>
        <w:tabs>
          <w:tab w:val="left" w:pos="0"/>
        </w:tabs>
        <w:ind w:left="0" w:firstLine="2"/>
      </w:pPr>
      <w:rPr>
        <w:rFonts w:hint="default" w:ascii="宋体" w:hAnsi="宋体" w:eastAsia="宋体" w:cs="宋体"/>
      </w:rPr>
    </w:lvl>
  </w:abstractNum>
  <w:abstractNum w:abstractNumId="9">
    <w:nsid w:val="BC110F0D"/>
    <w:multiLevelType w:val="singleLevel"/>
    <w:tmpl w:val="BC110F0D"/>
    <w:lvl w:ilvl="0" w:tentative="0">
      <w:start w:val="1"/>
      <w:numFmt w:val="decimal"/>
      <w:suff w:val="nothing"/>
      <w:lvlText w:val="2.%1 "/>
      <w:lvlJc w:val="left"/>
      <w:pPr>
        <w:tabs>
          <w:tab w:val="left" w:pos="0"/>
        </w:tabs>
        <w:ind w:left="0" w:firstLine="0"/>
      </w:pPr>
      <w:rPr>
        <w:rFonts w:hint="default" w:ascii="宋体" w:hAnsi="宋体" w:eastAsia="宋体" w:cs="宋体"/>
      </w:rPr>
    </w:lvl>
  </w:abstractNum>
  <w:abstractNum w:abstractNumId="10">
    <w:nsid w:val="CF647CB0"/>
    <w:multiLevelType w:val="singleLevel"/>
    <w:tmpl w:val="CF647CB0"/>
    <w:lvl w:ilvl="0" w:tentative="0">
      <w:start w:val="1"/>
      <w:numFmt w:val="decimal"/>
      <w:lvlText w:val="(%1)"/>
      <w:lvlJc w:val="left"/>
      <w:pPr>
        <w:tabs>
          <w:tab w:val="left" w:pos="0"/>
        </w:tabs>
        <w:ind w:left="0" w:firstLine="0"/>
      </w:pPr>
      <w:rPr>
        <w:rFonts w:hint="default"/>
      </w:rPr>
    </w:lvl>
  </w:abstractNum>
  <w:abstractNum w:abstractNumId="11">
    <w:nsid w:val="DA6BBEAD"/>
    <w:multiLevelType w:val="singleLevel"/>
    <w:tmpl w:val="DA6BBEAD"/>
    <w:lvl w:ilvl="0" w:tentative="0">
      <w:start w:val="1"/>
      <w:numFmt w:val="decimal"/>
      <w:suff w:val="nothing"/>
      <w:lvlText w:val="%1．"/>
      <w:lvlJc w:val="left"/>
      <w:pPr>
        <w:ind w:left="0" w:firstLine="400"/>
      </w:pPr>
      <w:rPr>
        <w:rFonts w:hint="default"/>
      </w:rPr>
    </w:lvl>
  </w:abstractNum>
  <w:abstractNum w:abstractNumId="12">
    <w:nsid w:val="DB60B75F"/>
    <w:multiLevelType w:val="singleLevel"/>
    <w:tmpl w:val="DB60B75F"/>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13">
    <w:nsid w:val="DFBF39C5"/>
    <w:multiLevelType w:val="singleLevel"/>
    <w:tmpl w:val="DFBF39C5"/>
    <w:lvl w:ilvl="0" w:tentative="0">
      <w:start w:val="1"/>
      <w:numFmt w:val="decimal"/>
      <w:suff w:val="nothing"/>
      <w:lvlText w:val="6.%1 "/>
      <w:lvlJc w:val="left"/>
      <w:pPr>
        <w:tabs>
          <w:tab w:val="left" w:pos="0"/>
        </w:tabs>
        <w:ind w:left="0" w:firstLine="0"/>
      </w:pPr>
      <w:rPr>
        <w:rFonts w:hint="default" w:ascii="宋体" w:hAnsi="宋体" w:eastAsia="宋体" w:cs="宋体"/>
      </w:rPr>
    </w:lvl>
  </w:abstractNum>
  <w:abstractNum w:abstractNumId="14">
    <w:nsid w:val="E40481A4"/>
    <w:multiLevelType w:val="singleLevel"/>
    <w:tmpl w:val="E40481A4"/>
    <w:lvl w:ilvl="0" w:tentative="0">
      <w:start w:val="1"/>
      <w:numFmt w:val="decimal"/>
      <w:lvlText w:val="%1 "/>
      <w:lvlJc w:val="left"/>
      <w:pPr>
        <w:tabs>
          <w:tab w:val="left" w:pos="0"/>
        </w:tabs>
        <w:ind w:left="0" w:firstLine="0"/>
      </w:pPr>
      <w:rPr>
        <w:rFonts w:hint="default"/>
      </w:rPr>
    </w:lvl>
  </w:abstractNum>
  <w:abstractNum w:abstractNumId="15">
    <w:nsid w:val="E4A78161"/>
    <w:multiLevelType w:val="singleLevel"/>
    <w:tmpl w:val="E4A78161"/>
    <w:lvl w:ilvl="0" w:tentative="0">
      <w:start w:val="1"/>
      <w:numFmt w:val="decimal"/>
      <w:suff w:val="nothing"/>
      <w:lvlText w:val="%1 "/>
      <w:lvlJc w:val="left"/>
      <w:pPr>
        <w:ind w:left="0" w:firstLine="0"/>
      </w:pPr>
      <w:rPr>
        <w:rFonts w:hint="default"/>
      </w:rPr>
    </w:lvl>
  </w:abstractNum>
  <w:abstractNum w:abstractNumId="16">
    <w:nsid w:val="0755A86A"/>
    <w:multiLevelType w:val="singleLevel"/>
    <w:tmpl w:val="0755A86A"/>
    <w:lvl w:ilvl="0" w:tentative="0">
      <w:start w:val="1"/>
      <w:numFmt w:val="chineseCounting"/>
      <w:suff w:val="nothing"/>
      <w:lvlText w:val="%1、"/>
      <w:lvlJc w:val="left"/>
      <w:pPr>
        <w:ind w:left="0" w:firstLine="420"/>
      </w:pPr>
      <w:rPr>
        <w:rFonts w:hint="eastAsia"/>
      </w:rPr>
    </w:lvl>
  </w:abstractNum>
  <w:abstractNum w:abstractNumId="17">
    <w:nsid w:val="0B722A4F"/>
    <w:multiLevelType w:val="singleLevel"/>
    <w:tmpl w:val="0B722A4F"/>
    <w:lvl w:ilvl="0" w:tentative="0">
      <w:start w:val="1"/>
      <w:numFmt w:val="decimal"/>
      <w:suff w:val="nothing"/>
      <w:lvlText w:val="%1．"/>
      <w:lvlJc w:val="left"/>
      <w:pPr>
        <w:ind w:left="0" w:firstLine="403"/>
      </w:pPr>
      <w:rPr>
        <w:rFonts w:hint="default"/>
      </w:rPr>
    </w:lvl>
  </w:abstractNum>
  <w:abstractNum w:abstractNumId="18">
    <w:nsid w:val="0E5C7998"/>
    <w:multiLevelType w:val="singleLevel"/>
    <w:tmpl w:val="0E5C7998"/>
    <w:lvl w:ilvl="0" w:tentative="0">
      <w:start w:val="1"/>
      <w:numFmt w:val="decimal"/>
      <w:suff w:val="nothing"/>
      <w:lvlText w:val="%1、"/>
      <w:lvlJc w:val="left"/>
    </w:lvl>
  </w:abstractNum>
  <w:abstractNum w:abstractNumId="19">
    <w:nsid w:val="1102924A"/>
    <w:multiLevelType w:val="singleLevel"/>
    <w:tmpl w:val="1102924A"/>
    <w:lvl w:ilvl="0" w:tentative="0">
      <w:start w:val="1"/>
      <w:numFmt w:val="decimal"/>
      <w:suff w:val="nothing"/>
      <w:lvlText w:val="%1．"/>
      <w:lvlJc w:val="left"/>
      <w:pPr>
        <w:ind w:left="0" w:firstLine="400"/>
      </w:pPr>
      <w:rPr>
        <w:rFonts w:hint="default"/>
      </w:rPr>
    </w:lvl>
  </w:abstractNum>
  <w:abstractNum w:abstractNumId="20">
    <w:nsid w:val="168CE4E5"/>
    <w:multiLevelType w:val="singleLevel"/>
    <w:tmpl w:val="168CE4E5"/>
    <w:lvl w:ilvl="0" w:tentative="0">
      <w:start w:val="1"/>
      <w:numFmt w:val="decimal"/>
      <w:suff w:val="nothing"/>
      <w:lvlText w:val="%1．"/>
      <w:lvlJc w:val="left"/>
      <w:pPr>
        <w:ind w:left="0" w:firstLine="400"/>
      </w:pPr>
      <w:rPr>
        <w:rFonts w:hint="default"/>
      </w:rPr>
    </w:lvl>
  </w:abstractNum>
  <w:abstractNum w:abstractNumId="21">
    <w:nsid w:val="182DD201"/>
    <w:multiLevelType w:val="singleLevel"/>
    <w:tmpl w:val="182DD201"/>
    <w:lvl w:ilvl="0" w:tentative="0">
      <w:start w:val="1"/>
      <w:numFmt w:val="decimal"/>
      <w:suff w:val="nothing"/>
      <w:lvlText w:val="%1．"/>
      <w:lvlJc w:val="left"/>
      <w:pPr>
        <w:ind w:left="0" w:firstLine="400"/>
      </w:pPr>
      <w:rPr>
        <w:rFonts w:hint="default"/>
      </w:rPr>
    </w:lvl>
  </w:abstractNum>
  <w:abstractNum w:abstractNumId="22">
    <w:nsid w:val="18F87428"/>
    <w:multiLevelType w:val="singleLevel"/>
    <w:tmpl w:val="18F87428"/>
    <w:lvl w:ilvl="0" w:tentative="0">
      <w:start w:val="1"/>
      <w:numFmt w:val="decimal"/>
      <w:suff w:val="nothing"/>
      <w:lvlText w:val="%1 "/>
      <w:lvlJc w:val="left"/>
      <w:pPr>
        <w:tabs>
          <w:tab w:val="left" w:pos="0"/>
        </w:tabs>
        <w:ind w:left="0" w:firstLine="0"/>
      </w:pPr>
      <w:rPr>
        <w:rFonts w:hint="default"/>
      </w:rPr>
    </w:lvl>
  </w:abstractNum>
  <w:abstractNum w:abstractNumId="23">
    <w:nsid w:val="1AA396A2"/>
    <w:multiLevelType w:val="singleLevel"/>
    <w:tmpl w:val="1AA396A2"/>
    <w:lvl w:ilvl="0" w:tentative="0">
      <w:start w:val="1"/>
      <w:numFmt w:val="decimal"/>
      <w:suff w:val="nothing"/>
      <w:lvlText w:val="%1．"/>
      <w:lvlJc w:val="left"/>
      <w:pPr>
        <w:ind w:left="0" w:firstLine="400"/>
      </w:pPr>
      <w:rPr>
        <w:rFonts w:hint="default"/>
      </w:rPr>
    </w:lvl>
  </w:abstractNum>
  <w:abstractNum w:abstractNumId="24">
    <w:nsid w:val="260A0911"/>
    <w:multiLevelType w:val="multilevel"/>
    <w:tmpl w:val="260A0911"/>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2B2A0A27"/>
    <w:multiLevelType w:val="singleLevel"/>
    <w:tmpl w:val="2B2A0A27"/>
    <w:lvl w:ilvl="0" w:tentative="0">
      <w:start w:val="1"/>
      <w:numFmt w:val="decimal"/>
      <w:suff w:val="nothing"/>
      <w:lvlText w:val="5.1.4.%1 "/>
      <w:lvlJc w:val="left"/>
      <w:pPr>
        <w:tabs>
          <w:tab w:val="left" w:pos="0"/>
        </w:tabs>
        <w:ind w:left="0" w:firstLine="0"/>
      </w:pPr>
      <w:rPr>
        <w:rFonts w:hint="default" w:ascii="宋体" w:hAnsi="宋体" w:eastAsia="宋体" w:cs="宋体"/>
      </w:rPr>
    </w:lvl>
  </w:abstractNum>
  <w:abstractNum w:abstractNumId="26">
    <w:nsid w:val="2B6AC72D"/>
    <w:multiLevelType w:val="singleLevel"/>
    <w:tmpl w:val="2B6AC72D"/>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27">
    <w:nsid w:val="2C73C765"/>
    <w:multiLevelType w:val="singleLevel"/>
    <w:tmpl w:val="2C73C765"/>
    <w:lvl w:ilvl="0" w:tentative="0">
      <w:start w:val="1"/>
      <w:numFmt w:val="decimal"/>
      <w:suff w:val="nothing"/>
      <w:lvlText w:val="5.%1 "/>
      <w:lvlJc w:val="left"/>
      <w:pPr>
        <w:tabs>
          <w:tab w:val="left" w:pos="0"/>
        </w:tabs>
        <w:ind w:left="0" w:firstLine="0"/>
      </w:pPr>
      <w:rPr>
        <w:rFonts w:hint="default" w:ascii="宋体" w:hAnsi="宋体" w:eastAsia="宋体" w:cs="宋体"/>
      </w:rPr>
    </w:lvl>
  </w:abstractNum>
  <w:abstractNum w:abstractNumId="28">
    <w:nsid w:val="2CCB2960"/>
    <w:multiLevelType w:val="singleLevel"/>
    <w:tmpl w:val="2CCB2960"/>
    <w:lvl w:ilvl="0" w:tentative="0">
      <w:start w:val="1"/>
      <w:numFmt w:val="decimal"/>
      <w:suff w:val="nothing"/>
      <w:lvlText w:val="%1、"/>
      <w:lvlJc w:val="left"/>
    </w:lvl>
  </w:abstractNum>
  <w:abstractNum w:abstractNumId="29">
    <w:nsid w:val="3B1C529F"/>
    <w:multiLevelType w:val="singleLevel"/>
    <w:tmpl w:val="3B1C529F"/>
    <w:lvl w:ilvl="0" w:tentative="0">
      <w:start w:val="1"/>
      <w:numFmt w:val="decimal"/>
      <w:suff w:val="nothing"/>
      <w:lvlText w:val="6.3.%1 "/>
      <w:lvlJc w:val="left"/>
      <w:pPr>
        <w:tabs>
          <w:tab w:val="left" w:pos="0"/>
        </w:tabs>
        <w:ind w:left="0" w:firstLine="0"/>
      </w:pPr>
      <w:rPr>
        <w:rFonts w:hint="default" w:ascii="宋体" w:hAnsi="宋体" w:eastAsia="宋体" w:cs="宋体"/>
      </w:rPr>
    </w:lvl>
  </w:abstractNum>
  <w:abstractNum w:abstractNumId="30">
    <w:nsid w:val="3C05B837"/>
    <w:multiLevelType w:val="singleLevel"/>
    <w:tmpl w:val="3C05B837"/>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31">
    <w:nsid w:val="3CC712DD"/>
    <w:multiLevelType w:val="singleLevel"/>
    <w:tmpl w:val="3CC712DD"/>
    <w:lvl w:ilvl="0" w:tentative="0">
      <w:start w:val="5"/>
      <w:numFmt w:val="decimal"/>
      <w:suff w:val="nothing"/>
      <w:lvlText w:val="*%1 "/>
      <w:lvlJc w:val="left"/>
      <w:pPr>
        <w:tabs>
          <w:tab w:val="left" w:pos="0"/>
        </w:tabs>
        <w:ind w:left="0" w:firstLine="0"/>
      </w:pPr>
      <w:rPr>
        <w:rFonts w:hint="default" w:ascii="宋体" w:hAnsi="宋体" w:eastAsia="宋体" w:cs="宋体"/>
      </w:rPr>
    </w:lvl>
  </w:abstractNum>
  <w:abstractNum w:abstractNumId="32">
    <w:nsid w:val="46CA08BB"/>
    <w:multiLevelType w:val="singleLevel"/>
    <w:tmpl w:val="46CA08BB"/>
    <w:lvl w:ilvl="0" w:tentative="0">
      <w:start w:val="1"/>
      <w:numFmt w:val="decimal"/>
      <w:suff w:val="nothing"/>
      <w:lvlText w:val="4.%1 "/>
      <w:lvlJc w:val="left"/>
      <w:pPr>
        <w:tabs>
          <w:tab w:val="left" w:pos="0"/>
        </w:tabs>
        <w:ind w:left="0" w:firstLine="0"/>
      </w:pPr>
      <w:rPr>
        <w:rFonts w:hint="default" w:ascii="宋体" w:hAnsi="宋体" w:eastAsia="宋体" w:cs="宋体"/>
      </w:rPr>
    </w:lvl>
  </w:abstractNum>
  <w:abstractNum w:abstractNumId="33">
    <w:nsid w:val="494D2FBD"/>
    <w:multiLevelType w:val="singleLevel"/>
    <w:tmpl w:val="494D2FBD"/>
    <w:lvl w:ilvl="0" w:tentative="0">
      <w:start w:val="1"/>
      <w:numFmt w:val="decimal"/>
      <w:suff w:val="nothing"/>
      <w:lvlText w:val="3.%1 "/>
      <w:lvlJc w:val="left"/>
      <w:pPr>
        <w:tabs>
          <w:tab w:val="left" w:pos="0"/>
        </w:tabs>
        <w:ind w:left="0" w:firstLine="0"/>
      </w:pPr>
      <w:rPr>
        <w:rFonts w:hint="default" w:ascii="宋体" w:hAnsi="宋体" w:eastAsia="宋体" w:cs="宋体"/>
      </w:rPr>
    </w:lvl>
  </w:abstractNum>
  <w:abstractNum w:abstractNumId="34">
    <w:nsid w:val="54D4062F"/>
    <w:multiLevelType w:val="singleLevel"/>
    <w:tmpl w:val="54D4062F"/>
    <w:lvl w:ilvl="0" w:tentative="0">
      <w:start w:val="1"/>
      <w:numFmt w:val="decimal"/>
      <w:suff w:val="nothing"/>
      <w:lvlText w:val="%1、"/>
      <w:lvlJc w:val="left"/>
    </w:lvl>
  </w:abstractNum>
  <w:abstractNum w:abstractNumId="35">
    <w:nsid w:val="65314627"/>
    <w:multiLevelType w:val="multilevel"/>
    <w:tmpl w:val="65314627"/>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6">
    <w:nsid w:val="6AC4A8FF"/>
    <w:multiLevelType w:val="singleLevel"/>
    <w:tmpl w:val="6AC4A8FF"/>
    <w:lvl w:ilvl="0" w:tentative="0">
      <w:start w:val="1"/>
      <w:numFmt w:val="decimal"/>
      <w:suff w:val="nothing"/>
      <w:lvlText w:val="5.2.%1 "/>
      <w:lvlJc w:val="left"/>
      <w:pPr>
        <w:tabs>
          <w:tab w:val="left" w:pos="0"/>
        </w:tabs>
        <w:ind w:left="0" w:firstLine="0"/>
      </w:pPr>
      <w:rPr>
        <w:rFonts w:hint="default" w:ascii="宋体" w:hAnsi="宋体" w:eastAsia="宋体" w:cs="宋体"/>
      </w:rPr>
    </w:lvl>
  </w:abstractNum>
  <w:abstractNum w:abstractNumId="37">
    <w:nsid w:val="6BA71FD1"/>
    <w:multiLevelType w:val="singleLevel"/>
    <w:tmpl w:val="6BA71FD1"/>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38">
    <w:nsid w:val="7012F500"/>
    <w:multiLevelType w:val="singleLevel"/>
    <w:tmpl w:val="7012F500"/>
    <w:lvl w:ilvl="0" w:tentative="0">
      <w:start w:val="6"/>
      <w:numFmt w:val="decimal"/>
      <w:lvlText w:val="%1 "/>
      <w:lvlJc w:val="left"/>
      <w:pPr>
        <w:tabs>
          <w:tab w:val="left" w:pos="0"/>
        </w:tabs>
        <w:ind w:left="0" w:firstLine="0"/>
      </w:pPr>
      <w:rPr>
        <w:rFonts w:hint="default"/>
      </w:rPr>
    </w:lvl>
  </w:abstractNum>
  <w:abstractNum w:abstractNumId="39">
    <w:nsid w:val="70CC9F3E"/>
    <w:multiLevelType w:val="singleLevel"/>
    <w:tmpl w:val="70CC9F3E"/>
    <w:lvl w:ilvl="0" w:tentative="0">
      <w:start w:val="1"/>
      <w:numFmt w:val="decimal"/>
      <w:suff w:val="nothing"/>
      <w:lvlText w:val="1.%1 "/>
      <w:lvlJc w:val="left"/>
      <w:pPr>
        <w:tabs>
          <w:tab w:val="left" w:pos="0"/>
        </w:tabs>
        <w:ind w:left="0" w:firstLine="0"/>
      </w:pPr>
      <w:rPr>
        <w:rFonts w:hint="default" w:ascii="宋体" w:hAnsi="宋体" w:eastAsia="宋体" w:cs="宋体"/>
      </w:rPr>
    </w:lvl>
  </w:abstractNum>
  <w:abstractNum w:abstractNumId="40">
    <w:nsid w:val="7463056F"/>
    <w:multiLevelType w:val="singleLevel"/>
    <w:tmpl w:val="7463056F"/>
    <w:lvl w:ilvl="0" w:tentative="0">
      <w:start w:val="1"/>
      <w:numFmt w:val="decimal"/>
      <w:suff w:val="nothing"/>
      <w:lvlText w:val="5.2.2.%1 "/>
      <w:lvlJc w:val="left"/>
      <w:pPr>
        <w:tabs>
          <w:tab w:val="left" w:pos="0"/>
        </w:tabs>
        <w:ind w:left="0" w:firstLine="0"/>
      </w:pPr>
      <w:rPr>
        <w:rFonts w:hint="default" w:ascii="宋体" w:hAnsi="宋体" w:eastAsia="宋体" w:cs="宋体"/>
      </w:rPr>
    </w:lvl>
  </w:abstractNum>
  <w:abstractNum w:abstractNumId="41">
    <w:nsid w:val="7C097FCD"/>
    <w:multiLevelType w:val="singleLevel"/>
    <w:tmpl w:val="7C097FCD"/>
    <w:lvl w:ilvl="0" w:tentative="0">
      <w:start w:val="1"/>
      <w:numFmt w:val="decimal"/>
      <w:suff w:val="nothing"/>
      <w:lvlText w:val="5.1.5.%1 "/>
      <w:lvlJc w:val="left"/>
      <w:pPr>
        <w:tabs>
          <w:tab w:val="left" w:pos="0"/>
        </w:tabs>
        <w:ind w:left="0" w:firstLine="0"/>
      </w:pPr>
      <w:rPr>
        <w:rFonts w:hint="default" w:ascii="宋体" w:hAnsi="宋体" w:eastAsia="宋体" w:cs="宋体"/>
      </w:rPr>
    </w:lvl>
  </w:abstractNum>
  <w:num w:numId="1">
    <w:abstractNumId w:val="14"/>
  </w:num>
  <w:num w:numId="2">
    <w:abstractNumId w:val="37"/>
  </w:num>
  <w:num w:numId="3">
    <w:abstractNumId w:val="7"/>
  </w:num>
  <w:num w:numId="4">
    <w:abstractNumId w:val="2"/>
  </w:num>
  <w:num w:numId="5">
    <w:abstractNumId w:val="3"/>
  </w:num>
  <w:num w:numId="6">
    <w:abstractNumId w:val="31"/>
  </w:num>
  <w:num w:numId="7">
    <w:abstractNumId w:val="38"/>
  </w:num>
  <w:num w:numId="8">
    <w:abstractNumId w:val="10"/>
  </w:num>
  <w:num w:numId="9">
    <w:abstractNumId w:val="1"/>
  </w:num>
  <w:num w:numId="10">
    <w:abstractNumId w:val="28"/>
  </w:num>
  <w:num w:numId="11">
    <w:abstractNumId w:val="18"/>
  </w:num>
  <w:num w:numId="12">
    <w:abstractNumId w:val="34"/>
  </w:num>
  <w:num w:numId="13">
    <w:abstractNumId w:val="15"/>
  </w:num>
  <w:num w:numId="14">
    <w:abstractNumId w:val="39"/>
  </w:num>
  <w:num w:numId="15">
    <w:abstractNumId w:val="9"/>
  </w:num>
  <w:num w:numId="16">
    <w:abstractNumId w:val="26"/>
  </w:num>
  <w:num w:numId="17">
    <w:abstractNumId w:val="30"/>
  </w:num>
  <w:num w:numId="18">
    <w:abstractNumId w:val="27"/>
  </w:num>
  <w:num w:numId="19">
    <w:abstractNumId w:val="6"/>
  </w:num>
  <w:num w:numId="20">
    <w:abstractNumId w:val="25"/>
  </w:num>
  <w:num w:numId="21">
    <w:abstractNumId w:val="41"/>
  </w:num>
  <w:num w:numId="22">
    <w:abstractNumId w:val="36"/>
  </w:num>
  <w:num w:numId="23">
    <w:abstractNumId w:val="40"/>
  </w:num>
  <w:num w:numId="24">
    <w:abstractNumId w:val="13"/>
  </w:num>
  <w:num w:numId="25">
    <w:abstractNumId w:val="29"/>
  </w:num>
  <w:num w:numId="26">
    <w:abstractNumId w:val="22"/>
  </w:num>
  <w:num w:numId="27">
    <w:abstractNumId w:val="12"/>
  </w:num>
  <w:num w:numId="28">
    <w:abstractNumId w:val="33"/>
  </w:num>
  <w:num w:numId="29">
    <w:abstractNumId w:val="32"/>
  </w:num>
  <w:num w:numId="30">
    <w:abstractNumId w:val="16"/>
  </w:num>
  <w:num w:numId="31">
    <w:abstractNumId w:val="17"/>
  </w:num>
  <w:num w:numId="32">
    <w:abstractNumId w:val="20"/>
  </w:num>
  <w:num w:numId="33">
    <w:abstractNumId w:val="11"/>
  </w:num>
  <w:num w:numId="34">
    <w:abstractNumId w:val="21"/>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8"/>
  </w:num>
  <w:num w:numId="39">
    <w:abstractNumId w:val="4"/>
  </w:num>
  <w:num w:numId="40">
    <w:abstractNumId w:val="19"/>
  </w:num>
  <w:num w:numId="41">
    <w:abstractNumId w:val="2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xNTlmZDRiZDUwZTUyYTk3OGQzNTRlZDViZDg0OGUifQ=="/>
  </w:docVars>
  <w:rsids>
    <w:rsidRoot w:val="006D5553"/>
    <w:rsid w:val="00021A6E"/>
    <w:rsid w:val="000342AC"/>
    <w:rsid w:val="00044848"/>
    <w:rsid w:val="00051872"/>
    <w:rsid w:val="000777F9"/>
    <w:rsid w:val="000953E4"/>
    <w:rsid w:val="00097E1E"/>
    <w:rsid w:val="000C4E44"/>
    <w:rsid w:val="000C61BD"/>
    <w:rsid w:val="000D6350"/>
    <w:rsid w:val="000F12CE"/>
    <w:rsid w:val="00131F84"/>
    <w:rsid w:val="00144365"/>
    <w:rsid w:val="001616D2"/>
    <w:rsid w:val="0016231E"/>
    <w:rsid w:val="001838B5"/>
    <w:rsid w:val="001D3543"/>
    <w:rsid w:val="00241A9E"/>
    <w:rsid w:val="00241E75"/>
    <w:rsid w:val="00246C79"/>
    <w:rsid w:val="00247BAD"/>
    <w:rsid w:val="00257CEA"/>
    <w:rsid w:val="00261C40"/>
    <w:rsid w:val="00281091"/>
    <w:rsid w:val="00285314"/>
    <w:rsid w:val="00294C94"/>
    <w:rsid w:val="002A158C"/>
    <w:rsid w:val="002B0797"/>
    <w:rsid w:val="002B0F47"/>
    <w:rsid w:val="003546A0"/>
    <w:rsid w:val="0035608D"/>
    <w:rsid w:val="00357706"/>
    <w:rsid w:val="003C4CD2"/>
    <w:rsid w:val="004131CC"/>
    <w:rsid w:val="00413552"/>
    <w:rsid w:val="00413A1E"/>
    <w:rsid w:val="00416BF5"/>
    <w:rsid w:val="00423FD3"/>
    <w:rsid w:val="004265D5"/>
    <w:rsid w:val="00440EA7"/>
    <w:rsid w:val="00446995"/>
    <w:rsid w:val="00491E72"/>
    <w:rsid w:val="004A4B79"/>
    <w:rsid w:val="004C5F97"/>
    <w:rsid w:val="00507CF2"/>
    <w:rsid w:val="00511931"/>
    <w:rsid w:val="00517704"/>
    <w:rsid w:val="0054087F"/>
    <w:rsid w:val="00547B9D"/>
    <w:rsid w:val="00553B05"/>
    <w:rsid w:val="00555A6D"/>
    <w:rsid w:val="005668C6"/>
    <w:rsid w:val="00584A95"/>
    <w:rsid w:val="005B4151"/>
    <w:rsid w:val="005E5E0A"/>
    <w:rsid w:val="005F1F05"/>
    <w:rsid w:val="005F35D3"/>
    <w:rsid w:val="006341EB"/>
    <w:rsid w:val="00651087"/>
    <w:rsid w:val="006537DF"/>
    <w:rsid w:val="006973FF"/>
    <w:rsid w:val="006D5553"/>
    <w:rsid w:val="006E4C4F"/>
    <w:rsid w:val="006F1BCA"/>
    <w:rsid w:val="00717F65"/>
    <w:rsid w:val="00733606"/>
    <w:rsid w:val="00744667"/>
    <w:rsid w:val="00774144"/>
    <w:rsid w:val="007A4028"/>
    <w:rsid w:val="007A723A"/>
    <w:rsid w:val="007E5F53"/>
    <w:rsid w:val="0081394A"/>
    <w:rsid w:val="0081483A"/>
    <w:rsid w:val="00830A47"/>
    <w:rsid w:val="00835889"/>
    <w:rsid w:val="00842733"/>
    <w:rsid w:val="00856F28"/>
    <w:rsid w:val="00867888"/>
    <w:rsid w:val="00877B54"/>
    <w:rsid w:val="008817C5"/>
    <w:rsid w:val="0089249B"/>
    <w:rsid w:val="008950BC"/>
    <w:rsid w:val="0089575C"/>
    <w:rsid w:val="008D554E"/>
    <w:rsid w:val="008D7E25"/>
    <w:rsid w:val="0091010E"/>
    <w:rsid w:val="00917B86"/>
    <w:rsid w:val="009235F6"/>
    <w:rsid w:val="00926790"/>
    <w:rsid w:val="0094401D"/>
    <w:rsid w:val="00986372"/>
    <w:rsid w:val="00996533"/>
    <w:rsid w:val="009A1D0A"/>
    <w:rsid w:val="009A6884"/>
    <w:rsid w:val="009C398C"/>
    <w:rsid w:val="009F2E79"/>
    <w:rsid w:val="009F4A32"/>
    <w:rsid w:val="00A10862"/>
    <w:rsid w:val="00A21E61"/>
    <w:rsid w:val="00A263BF"/>
    <w:rsid w:val="00A35C1C"/>
    <w:rsid w:val="00A50706"/>
    <w:rsid w:val="00A5662C"/>
    <w:rsid w:val="00A9039B"/>
    <w:rsid w:val="00AA4E72"/>
    <w:rsid w:val="00AE36F5"/>
    <w:rsid w:val="00B23F84"/>
    <w:rsid w:val="00B35177"/>
    <w:rsid w:val="00B45B14"/>
    <w:rsid w:val="00B82184"/>
    <w:rsid w:val="00B821C3"/>
    <w:rsid w:val="00B90096"/>
    <w:rsid w:val="00BB57BE"/>
    <w:rsid w:val="00BC6B88"/>
    <w:rsid w:val="00BD273F"/>
    <w:rsid w:val="00BE74EB"/>
    <w:rsid w:val="00BF31DF"/>
    <w:rsid w:val="00C15654"/>
    <w:rsid w:val="00C26ED6"/>
    <w:rsid w:val="00C36D41"/>
    <w:rsid w:val="00C42301"/>
    <w:rsid w:val="00C86739"/>
    <w:rsid w:val="00CB008C"/>
    <w:rsid w:val="00CD19ED"/>
    <w:rsid w:val="00D07BC4"/>
    <w:rsid w:val="00D13A9B"/>
    <w:rsid w:val="00D34DA1"/>
    <w:rsid w:val="00D45EA3"/>
    <w:rsid w:val="00DA210F"/>
    <w:rsid w:val="00DC49D0"/>
    <w:rsid w:val="00DE0D02"/>
    <w:rsid w:val="00DE2EC3"/>
    <w:rsid w:val="00E2133B"/>
    <w:rsid w:val="00E315C6"/>
    <w:rsid w:val="00E3579E"/>
    <w:rsid w:val="00E442A2"/>
    <w:rsid w:val="00E50AA8"/>
    <w:rsid w:val="00E5269F"/>
    <w:rsid w:val="00E60150"/>
    <w:rsid w:val="00E6149D"/>
    <w:rsid w:val="00E77791"/>
    <w:rsid w:val="00E8433A"/>
    <w:rsid w:val="00ED4F93"/>
    <w:rsid w:val="00EE1B88"/>
    <w:rsid w:val="00EF3195"/>
    <w:rsid w:val="00F015E5"/>
    <w:rsid w:val="00F31DA4"/>
    <w:rsid w:val="00F401BF"/>
    <w:rsid w:val="00F45BAE"/>
    <w:rsid w:val="00F90CDA"/>
    <w:rsid w:val="00FA2B6B"/>
    <w:rsid w:val="00FB112B"/>
    <w:rsid w:val="00FC5386"/>
    <w:rsid w:val="00FE59D2"/>
    <w:rsid w:val="01223FAB"/>
    <w:rsid w:val="018B79FB"/>
    <w:rsid w:val="01B172B2"/>
    <w:rsid w:val="01E33AC6"/>
    <w:rsid w:val="0399522A"/>
    <w:rsid w:val="03D6114D"/>
    <w:rsid w:val="03DE4369"/>
    <w:rsid w:val="06E526E2"/>
    <w:rsid w:val="07051EEF"/>
    <w:rsid w:val="0AC45CF9"/>
    <w:rsid w:val="0B025D14"/>
    <w:rsid w:val="0D3901A5"/>
    <w:rsid w:val="0EC86EBF"/>
    <w:rsid w:val="0FAD3B2D"/>
    <w:rsid w:val="10757B06"/>
    <w:rsid w:val="10F465BE"/>
    <w:rsid w:val="111D7D67"/>
    <w:rsid w:val="15F73486"/>
    <w:rsid w:val="1713210F"/>
    <w:rsid w:val="177D529C"/>
    <w:rsid w:val="18DF1F0B"/>
    <w:rsid w:val="18E04F96"/>
    <w:rsid w:val="193D3BDD"/>
    <w:rsid w:val="1BDE0B1B"/>
    <w:rsid w:val="1CC55EED"/>
    <w:rsid w:val="1CD405D3"/>
    <w:rsid w:val="1FE85FA4"/>
    <w:rsid w:val="22202233"/>
    <w:rsid w:val="22C03B09"/>
    <w:rsid w:val="232B292E"/>
    <w:rsid w:val="24190214"/>
    <w:rsid w:val="255D5A76"/>
    <w:rsid w:val="279E6B73"/>
    <w:rsid w:val="2A091A5E"/>
    <w:rsid w:val="2DB42DB9"/>
    <w:rsid w:val="31CB7C5E"/>
    <w:rsid w:val="321E3448"/>
    <w:rsid w:val="33625F45"/>
    <w:rsid w:val="356F57CA"/>
    <w:rsid w:val="3CC71897"/>
    <w:rsid w:val="3D292F38"/>
    <w:rsid w:val="40123408"/>
    <w:rsid w:val="41D853EC"/>
    <w:rsid w:val="42980A4B"/>
    <w:rsid w:val="464C0FC4"/>
    <w:rsid w:val="46B64F2E"/>
    <w:rsid w:val="488A1353"/>
    <w:rsid w:val="48C60564"/>
    <w:rsid w:val="4B2B340C"/>
    <w:rsid w:val="4B4B0CAE"/>
    <w:rsid w:val="4BD5089F"/>
    <w:rsid w:val="4C047575"/>
    <w:rsid w:val="4CDE39A2"/>
    <w:rsid w:val="4E7B1CBE"/>
    <w:rsid w:val="501642AC"/>
    <w:rsid w:val="50C47A5B"/>
    <w:rsid w:val="526A238B"/>
    <w:rsid w:val="5422799A"/>
    <w:rsid w:val="58927595"/>
    <w:rsid w:val="5B8D53ED"/>
    <w:rsid w:val="5C290E9C"/>
    <w:rsid w:val="5D3A7758"/>
    <w:rsid w:val="5E7076C2"/>
    <w:rsid w:val="5F0F005D"/>
    <w:rsid w:val="5F445063"/>
    <w:rsid w:val="5FBE6A9C"/>
    <w:rsid w:val="613B3DEA"/>
    <w:rsid w:val="61440FEB"/>
    <w:rsid w:val="63C85CBB"/>
    <w:rsid w:val="64A111F1"/>
    <w:rsid w:val="65BE64C9"/>
    <w:rsid w:val="67E70A04"/>
    <w:rsid w:val="696C260A"/>
    <w:rsid w:val="69A93795"/>
    <w:rsid w:val="6CCD560E"/>
    <w:rsid w:val="6FC37D83"/>
    <w:rsid w:val="70FD3493"/>
    <w:rsid w:val="72E51D1F"/>
    <w:rsid w:val="74084937"/>
    <w:rsid w:val="74A759BB"/>
    <w:rsid w:val="74A964C0"/>
    <w:rsid w:val="750A63FF"/>
    <w:rsid w:val="76553ABB"/>
    <w:rsid w:val="769F07F1"/>
    <w:rsid w:val="77546DB3"/>
    <w:rsid w:val="78917A64"/>
    <w:rsid w:val="79CF17D5"/>
    <w:rsid w:val="7A4C3236"/>
    <w:rsid w:val="7A7308C3"/>
    <w:rsid w:val="7BAD0FCC"/>
    <w:rsid w:val="7BEA0C70"/>
    <w:rsid w:val="7D7817FF"/>
    <w:rsid w:val="7F2E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4">
    <w:name w:val="heading 1"/>
    <w:basedOn w:val="1"/>
    <w:next w:val="1"/>
    <w:link w:val="21"/>
    <w:qFormat/>
    <w:uiPriority w:val="9"/>
    <w:pPr>
      <w:keepNext/>
      <w:keepLines/>
      <w:spacing w:before="340" w:after="330" w:line="578" w:lineRule="atLeast"/>
      <w:outlineLvl w:val="0"/>
    </w:pPr>
    <w:rPr>
      <w:b/>
      <w:bCs/>
      <w:kern w:val="44"/>
      <w:sz w:val="44"/>
      <w:szCs w:val="44"/>
    </w:rPr>
  </w:style>
  <w:style w:type="paragraph" w:styleId="5">
    <w:name w:val="heading 2"/>
    <w:basedOn w:val="1"/>
    <w:next w:val="1"/>
    <w:link w:val="17"/>
    <w:qFormat/>
    <w:uiPriority w:val="0"/>
    <w:pPr>
      <w:keepNext/>
      <w:keepLines/>
      <w:autoSpaceDE/>
      <w:autoSpaceDN/>
      <w:spacing w:before="260" w:after="260" w:line="416" w:lineRule="atLeast"/>
      <w:jc w:val="left"/>
      <w:outlineLvl w:val="1"/>
    </w:pPr>
    <w:rPr>
      <w:rFonts w:ascii="Arial" w:hAnsi="Arial" w:eastAsia="黑体"/>
      <w:b/>
      <w:spacing w:val="10"/>
      <w:sz w:val="32"/>
    </w:rPr>
  </w:style>
  <w:style w:type="paragraph" w:styleId="6">
    <w:name w:val="heading 3"/>
    <w:basedOn w:val="1"/>
    <w:next w:val="1"/>
    <w:link w:val="23"/>
    <w:semiHidden/>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next w:val="3"/>
    <w:uiPriority w:val="0"/>
    <w:pPr>
      <w:jc w:val="left"/>
    </w:pPr>
  </w:style>
  <w:style w:type="paragraph" w:styleId="3">
    <w:name w:val="Balloon Text"/>
    <w:basedOn w:val="1"/>
    <w:link w:val="27"/>
    <w:semiHidden/>
    <w:unhideWhenUsed/>
    <w:qFormat/>
    <w:uiPriority w:val="99"/>
    <w:pPr>
      <w:spacing w:line="240" w:lineRule="auto"/>
    </w:pPr>
    <w:rPr>
      <w:sz w:val="18"/>
      <w:szCs w:val="18"/>
    </w:rPr>
  </w:style>
  <w:style w:type="paragraph" w:styleId="7">
    <w:name w:val="Normal Indent"/>
    <w:basedOn w:val="1"/>
    <w:qFormat/>
    <w:uiPriority w:val="0"/>
    <w:pPr>
      <w:ind w:firstLine="420"/>
    </w:pPr>
  </w:style>
  <w:style w:type="paragraph" w:styleId="8">
    <w:name w:val="Plain Text"/>
    <w:basedOn w:val="1"/>
    <w:link w:val="22"/>
    <w:unhideWhenUsed/>
    <w:qFormat/>
    <w:uiPriority w:val="0"/>
    <w:rPr>
      <w:rFonts w:ascii="宋体" w:hAnsi="Courier New" w:cs="Courier New"/>
      <w:szCs w:val="21"/>
    </w:rPr>
  </w:style>
  <w:style w:type="paragraph" w:styleId="9">
    <w:name w:val="footer"/>
    <w:basedOn w:val="1"/>
    <w:link w:val="16"/>
    <w:unhideWhenUsed/>
    <w:qFormat/>
    <w:uiPriority w:val="0"/>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sz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0"/>
    <w:rPr>
      <w:sz w:val="18"/>
      <w:szCs w:val="18"/>
    </w:rPr>
  </w:style>
  <w:style w:type="character" w:customStyle="1" w:styleId="17">
    <w:name w:val="标题 2 Char"/>
    <w:basedOn w:val="14"/>
    <w:link w:val="5"/>
    <w:qFormat/>
    <w:uiPriority w:val="0"/>
    <w:rPr>
      <w:rFonts w:ascii="Arial" w:hAnsi="Arial" w:eastAsia="黑体" w:cs="Times New Roman"/>
      <w:b/>
      <w:spacing w:val="10"/>
      <w:kern w:val="0"/>
      <w:sz w:val="32"/>
      <w:szCs w:val="20"/>
    </w:rPr>
  </w:style>
  <w:style w:type="paragraph" w:customStyle="1" w:styleId="18">
    <w:name w:val="标题1 Char Char Char"/>
    <w:basedOn w:val="4"/>
    <w:qFormat/>
    <w:uiPriority w:val="0"/>
    <w:pPr>
      <w:tabs>
        <w:tab w:val="center" w:pos="4512"/>
        <w:tab w:val="center" w:pos="4606"/>
      </w:tabs>
      <w:snapToGrid w:val="0"/>
      <w:spacing w:before="0" w:after="120" w:afterLines="50" w:line="360" w:lineRule="auto"/>
    </w:pPr>
    <w:rPr>
      <w:rFonts w:ascii="宋体" w:hAnsi="宋体"/>
      <w:bCs w:val="0"/>
      <w:sz w:val="30"/>
      <w:szCs w:val="30"/>
    </w:rPr>
  </w:style>
  <w:style w:type="paragraph" w:customStyle="1" w:styleId="19">
    <w:name w:val="标题 2 居中"/>
    <w:basedOn w:val="5"/>
    <w:qFormat/>
    <w:uiPriority w:val="0"/>
    <w:pPr>
      <w:jc w:val="center"/>
    </w:pPr>
    <w:rPr>
      <w:rFonts w:ascii="宋体" w:hAnsi="宋体"/>
    </w:rPr>
  </w:style>
  <w:style w:type="paragraph" w:customStyle="1" w:styleId="20">
    <w:name w:val="样式3"/>
    <w:basedOn w:val="8"/>
    <w:qFormat/>
    <w:uiPriority w:val="0"/>
    <w:pPr>
      <w:autoSpaceDE/>
      <w:autoSpaceDN/>
      <w:adjustRightInd/>
      <w:spacing w:line="0" w:lineRule="atLeast"/>
      <w:textAlignment w:val="auto"/>
      <w:outlineLvl w:val="0"/>
    </w:pPr>
    <w:rPr>
      <w:rFonts w:cs="Times New Roman"/>
      <w:kern w:val="2"/>
      <w:sz w:val="28"/>
      <w:szCs w:val="20"/>
    </w:rPr>
  </w:style>
  <w:style w:type="character" w:customStyle="1" w:styleId="21">
    <w:name w:val="标题 1 Char"/>
    <w:basedOn w:val="14"/>
    <w:link w:val="4"/>
    <w:qFormat/>
    <w:uiPriority w:val="9"/>
    <w:rPr>
      <w:rFonts w:ascii="Times New Roman" w:hAnsi="Times New Roman" w:eastAsia="宋体" w:cs="Times New Roman"/>
      <w:b/>
      <w:bCs/>
      <w:kern w:val="44"/>
      <w:sz w:val="44"/>
      <w:szCs w:val="44"/>
    </w:rPr>
  </w:style>
  <w:style w:type="character" w:customStyle="1" w:styleId="22">
    <w:name w:val="纯文本 Char"/>
    <w:basedOn w:val="14"/>
    <w:link w:val="8"/>
    <w:semiHidden/>
    <w:qFormat/>
    <w:uiPriority w:val="99"/>
    <w:rPr>
      <w:rFonts w:ascii="宋体" w:hAnsi="Courier New" w:eastAsia="宋体" w:cs="Courier New"/>
      <w:kern w:val="0"/>
      <w:szCs w:val="21"/>
    </w:rPr>
  </w:style>
  <w:style w:type="character" w:customStyle="1" w:styleId="23">
    <w:name w:val="标题 3 Char"/>
    <w:basedOn w:val="14"/>
    <w:link w:val="6"/>
    <w:semiHidden/>
    <w:qFormat/>
    <w:uiPriority w:val="9"/>
    <w:rPr>
      <w:rFonts w:ascii="Times New Roman" w:hAnsi="Times New Roman" w:eastAsia="宋体" w:cs="Times New Roman"/>
      <w:b/>
      <w:bCs/>
      <w:kern w:val="0"/>
      <w:sz w:val="32"/>
      <w:szCs w:val="32"/>
    </w:rPr>
  </w:style>
  <w:style w:type="paragraph" w:styleId="24">
    <w:name w:val="No Spacing"/>
    <w:qFormat/>
    <w:uiPriority w:val="1"/>
    <w:pPr>
      <w:widowControl w:val="0"/>
      <w:autoSpaceDE w:val="0"/>
      <w:autoSpaceDN w:val="0"/>
      <w:adjustRightInd w:val="0"/>
      <w:jc w:val="both"/>
      <w:textAlignment w:val="baseline"/>
    </w:pPr>
    <w:rPr>
      <w:rFonts w:ascii="Times New Roman" w:hAnsi="Times New Roman" w:eastAsia="宋体" w:cs="Times New Roman"/>
      <w:sz w:val="21"/>
      <w:lang w:val="en-US" w:eastAsia="zh-CN" w:bidi="ar-SA"/>
    </w:rPr>
  </w:style>
  <w:style w:type="character" w:customStyle="1" w:styleId="25">
    <w:name w:val="font01"/>
    <w:basedOn w:val="14"/>
    <w:qFormat/>
    <w:uiPriority w:val="0"/>
    <w:rPr>
      <w:rFonts w:hint="eastAsia" w:ascii="宋体" w:hAnsi="宋体" w:eastAsia="宋体" w:cs="宋体"/>
      <w:color w:val="000000"/>
      <w:sz w:val="24"/>
      <w:szCs w:val="24"/>
      <w:u w:val="none"/>
    </w:rPr>
  </w:style>
  <w:style w:type="paragraph" w:styleId="26">
    <w:name w:val="List Paragraph"/>
    <w:basedOn w:val="1"/>
    <w:unhideWhenUsed/>
    <w:qFormat/>
    <w:uiPriority w:val="99"/>
    <w:pPr>
      <w:ind w:firstLine="420" w:firstLineChars="200"/>
    </w:pPr>
  </w:style>
  <w:style w:type="character" w:customStyle="1" w:styleId="27">
    <w:name w:val="批注框文本 Char"/>
    <w:basedOn w:val="14"/>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1552A-228F-4F61-B0E0-E0D1ADAAEB4A}">
  <ds:schemaRefs/>
</ds:datastoreItem>
</file>

<file path=docProps/app.xml><?xml version="1.0" encoding="utf-8"?>
<Properties xmlns="http://schemas.openxmlformats.org/officeDocument/2006/extended-properties" xmlns:vt="http://schemas.openxmlformats.org/officeDocument/2006/docPropsVTypes">
  <Template>Normal</Template>
  <Pages>27</Pages>
  <Words>12136</Words>
  <Characters>12596</Characters>
  <Lines>90</Lines>
  <Paragraphs>25</Paragraphs>
  <TotalTime>8</TotalTime>
  <ScaleCrop>false</ScaleCrop>
  <LinksUpToDate>false</LinksUpToDate>
  <CharactersWithSpaces>14124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2020-08-14T03:02:00Z</dcterms:created>
  <dc:creator>JonSnow</dc:creator>
  <cp:lastModifiedBy>冰封雨心</cp:lastModifiedBy>
  <cp:lastPrinted>2022-11-23T01:18:00Z</cp:lastPrinted>
  <dcterms:modified xsi:type="dcterms:W3CDTF">2022-12-01T03:09:24Z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9C0E9EF2AD2949E2A262B9BA4B10C1C0</vt:lpwstr>
  </property>
</Properties>
</file>