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52"/>
          <w:szCs w:val="52"/>
        </w:rPr>
      </w:pPr>
    </w:p>
    <w:p>
      <w:pPr>
        <w:jc w:val="center"/>
        <w:rPr>
          <w:sz w:val="52"/>
          <w:szCs w:val="52"/>
        </w:rPr>
      </w:pPr>
      <w:r>
        <w:rPr>
          <w:rFonts w:hint="eastAsia"/>
          <w:sz w:val="52"/>
          <w:szCs w:val="52"/>
        </w:rPr>
        <w:t>厦门</w:t>
      </w:r>
      <w:r>
        <w:rPr>
          <w:sz w:val="52"/>
          <w:szCs w:val="52"/>
        </w:rPr>
        <w:t>海发环保能源股份有限公司</w:t>
      </w:r>
    </w:p>
    <w:p>
      <w:pPr>
        <w:jc w:val="center"/>
        <w:rPr>
          <w:b/>
          <w:sz w:val="36"/>
          <w:szCs w:val="36"/>
        </w:rPr>
      </w:pPr>
    </w:p>
    <w:p>
      <w:pPr>
        <w:jc w:val="center"/>
        <w:rPr>
          <w:sz w:val="36"/>
          <w:szCs w:val="36"/>
        </w:rPr>
      </w:pPr>
      <w:r>
        <w:rPr>
          <w:rFonts w:hint="eastAsia"/>
          <w:b/>
          <w:sz w:val="36"/>
          <w:szCs w:val="36"/>
          <w:lang w:val="en-US" w:eastAsia="zh-CN"/>
        </w:rPr>
        <w:t xml:space="preserve"> </w:t>
      </w:r>
      <w:r>
        <w:rPr>
          <w:rFonts w:hint="eastAsia"/>
          <w:b/>
          <w:sz w:val="36"/>
          <w:szCs w:val="36"/>
        </w:rPr>
        <w:t>盐酸采购</w:t>
      </w:r>
      <w:r>
        <w:rPr>
          <w:rFonts w:hint="eastAsia"/>
          <w:sz w:val="36"/>
          <w:szCs w:val="36"/>
        </w:rPr>
        <w:t>项目</w:t>
      </w:r>
    </w:p>
    <w:p>
      <w:pPr>
        <w:jc w:val="center"/>
        <w:rPr>
          <w:sz w:val="36"/>
          <w:szCs w:val="36"/>
        </w:rPr>
      </w:pPr>
      <w:r>
        <w:rPr>
          <w:rFonts w:hint="eastAsia"/>
          <w:sz w:val="36"/>
          <w:szCs w:val="36"/>
        </w:rPr>
        <w:t>竞争性谈判文件</w:t>
      </w:r>
    </w:p>
    <w:p>
      <w:pPr>
        <w:jc w:val="center"/>
        <w:rPr>
          <w:sz w:val="52"/>
          <w:szCs w:val="52"/>
        </w:rPr>
      </w:pPr>
    </w:p>
    <w:p>
      <w:pPr>
        <w:jc w:val="center"/>
        <w:rPr>
          <w:sz w:val="52"/>
          <w:szCs w:val="52"/>
        </w:rPr>
      </w:pPr>
    </w:p>
    <w:p>
      <w:pPr>
        <w:jc w:val="center"/>
        <w:rPr>
          <w:rFonts w:hint="eastAsia"/>
          <w:sz w:val="36"/>
          <w:szCs w:val="36"/>
          <w:lang w:val="en-US" w:eastAsia="zh-CN"/>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lang w:val="en-US" w:eastAsia="zh-CN"/>
        </w:rPr>
        <w:t>4-04</w:t>
      </w:r>
    </w:p>
    <w:p>
      <w:pPr>
        <w:jc w:val="center"/>
        <w:rPr>
          <w:rFonts w:hint="default"/>
          <w:sz w:val="36"/>
          <w:szCs w:val="36"/>
          <w:lang w:val="en-US" w:eastAsia="zh-CN"/>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厦门</w:t>
      </w:r>
      <w:r>
        <w:rPr>
          <w:sz w:val="36"/>
          <w:szCs w:val="36"/>
        </w:rPr>
        <w:t>海发环保能源股份有限公司</w:t>
      </w:r>
    </w:p>
    <w:p>
      <w:pPr>
        <w:jc w:val="center"/>
        <w:rPr>
          <w:sz w:val="36"/>
          <w:szCs w:val="36"/>
        </w:rPr>
      </w:pPr>
      <w:r>
        <w:rPr>
          <w:sz w:val="36"/>
          <w:szCs w:val="36"/>
        </w:rPr>
        <w:t>202</w:t>
      </w:r>
      <w:r>
        <w:rPr>
          <w:rFonts w:hint="eastAsia"/>
          <w:sz w:val="36"/>
          <w:szCs w:val="36"/>
          <w:lang w:val="en-US" w:eastAsia="zh-CN"/>
        </w:rPr>
        <w:t>4</w:t>
      </w:r>
      <w:r>
        <w:rPr>
          <w:rFonts w:hint="eastAsia"/>
          <w:sz w:val="36"/>
          <w:szCs w:val="36"/>
        </w:rPr>
        <w:t>年</w:t>
      </w:r>
      <w:r>
        <w:rPr>
          <w:rFonts w:hint="eastAsia"/>
          <w:sz w:val="36"/>
          <w:szCs w:val="36"/>
          <w:lang w:val="en-US" w:eastAsia="zh-CN"/>
        </w:rPr>
        <w:t>05</w:t>
      </w:r>
      <w:r>
        <w:rPr>
          <w:rFonts w:hint="eastAsia"/>
          <w:sz w:val="36"/>
          <w:szCs w:val="36"/>
        </w:rPr>
        <w:t>月</w:t>
      </w: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p>
    <w:p>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pPr>
        <w:spacing w:line="480" w:lineRule="auto"/>
        <w:ind w:firstLine="480" w:firstLineChars="200"/>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我司根据事业部（</w:t>
      </w:r>
      <w:r>
        <w:rPr>
          <w:rFonts w:hint="eastAsia" w:ascii="宋体" w:hAnsi="宋体" w:eastAsia="宋体" w:cs="宋体"/>
          <w:b/>
          <w:color w:val="3A3A3A"/>
          <w:kern w:val="0"/>
          <w:sz w:val="24"/>
          <w:szCs w:val="24"/>
        </w:rPr>
        <w:t>新阳</w:t>
      </w:r>
      <w:r>
        <w:rPr>
          <w:rFonts w:ascii="宋体" w:hAnsi="宋体" w:eastAsia="宋体" w:cs="宋体"/>
          <w:b/>
          <w:color w:val="3A3A3A"/>
          <w:kern w:val="0"/>
          <w:sz w:val="24"/>
          <w:szCs w:val="24"/>
        </w:rPr>
        <w:t>热电</w:t>
      </w:r>
      <w:r>
        <w:rPr>
          <w:rFonts w:hint="eastAsia" w:ascii="宋体" w:hAnsi="宋体" w:eastAsia="宋体" w:cs="宋体"/>
          <w:b/>
          <w:color w:val="3A3A3A"/>
          <w:kern w:val="0"/>
          <w:sz w:val="24"/>
          <w:szCs w:val="24"/>
          <w:lang w:eastAsia="zh-CN"/>
        </w:rPr>
        <w:t>、</w:t>
      </w:r>
      <w:r>
        <w:rPr>
          <w:rFonts w:hint="eastAsia" w:ascii="宋体" w:hAnsi="宋体" w:eastAsia="宋体" w:cs="宋体"/>
          <w:b/>
          <w:color w:val="3A3A3A"/>
          <w:kern w:val="0"/>
          <w:sz w:val="24"/>
          <w:szCs w:val="24"/>
          <w:lang w:val="en-US" w:eastAsia="zh-CN"/>
        </w:rPr>
        <w:t>同集热电</w:t>
      </w:r>
      <w:r>
        <w:rPr>
          <w:rFonts w:hint="eastAsia" w:ascii="宋体" w:hAnsi="宋体" w:eastAsia="宋体" w:cs="宋体"/>
          <w:color w:val="3A3A3A"/>
          <w:kern w:val="0"/>
          <w:sz w:val="24"/>
          <w:szCs w:val="24"/>
        </w:rPr>
        <w:t>）生产需求，现进行</w:t>
      </w:r>
      <w:r>
        <w:rPr>
          <w:rFonts w:ascii="宋体" w:hAnsi="宋体" w:eastAsia="宋体" w:cs="宋体"/>
          <w:b/>
          <w:color w:val="3A3A3A"/>
          <w:kern w:val="0"/>
          <w:sz w:val="24"/>
          <w:szCs w:val="24"/>
          <w:u w:val="single"/>
        </w:rPr>
        <w:t>202</w:t>
      </w:r>
      <w:r>
        <w:rPr>
          <w:rFonts w:hint="eastAsia" w:ascii="宋体" w:hAnsi="宋体" w:eastAsia="宋体" w:cs="宋体"/>
          <w:b/>
          <w:color w:val="3A3A3A"/>
          <w:kern w:val="0"/>
          <w:sz w:val="24"/>
          <w:szCs w:val="24"/>
          <w:u w:val="single"/>
          <w:lang w:val="en-US" w:eastAsia="zh-CN"/>
        </w:rPr>
        <w:t>4</w:t>
      </w:r>
      <w:r>
        <w:rPr>
          <w:rFonts w:hint="eastAsia" w:ascii="宋体" w:hAnsi="宋体" w:eastAsia="宋体" w:cs="宋体"/>
          <w:b/>
          <w:color w:val="3A3A3A"/>
          <w:kern w:val="0"/>
          <w:sz w:val="24"/>
          <w:szCs w:val="24"/>
          <w:u w:val="single"/>
        </w:rPr>
        <w:t>年</w:t>
      </w:r>
      <w:r>
        <w:rPr>
          <w:rFonts w:hint="eastAsia" w:ascii="宋体" w:hAnsi="宋体" w:eastAsia="宋体" w:cs="宋体"/>
          <w:b/>
          <w:color w:val="3A3A3A"/>
          <w:kern w:val="0"/>
          <w:sz w:val="24"/>
          <w:szCs w:val="24"/>
          <w:u w:val="single"/>
          <w:lang w:val="en-US" w:eastAsia="zh-CN"/>
        </w:rPr>
        <w:t>7</w:t>
      </w:r>
      <w:r>
        <w:rPr>
          <w:rFonts w:hint="eastAsia" w:ascii="宋体" w:hAnsi="宋体" w:eastAsia="宋体" w:cs="宋体"/>
          <w:b/>
          <w:color w:val="3A3A3A"/>
          <w:kern w:val="0"/>
          <w:sz w:val="24"/>
          <w:szCs w:val="24"/>
          <w:u w:val="single"/>
        </w:rPr>
        <w:t>月-202</w:t>
      </w:r>
      <w:r>
        <w:rPr>
          <w:rFonts w:hint="eastAsia" w:ascii="宋体" w:hAnsi="宋体" w:eastAsia="宋体" w:cs="宋体"/>
          <w:b/>
          <w:color w:val="3A3A3A"/>
          <w:kern w:val="0"/>
          <w:sz w:val="24"/>
          <w:szCs w:val="24"/>
          <w:u w:val="single"/>
          <w:lang w:val="en-US" w:eastAsia="zh-CN"/>
        </w:rPr>
        <w:t>4</w:t>
      </w:r>
      <w:r>
        <w:rPr>
          <w:rFonts w:hint="eastAsia" w:ascii="宋体" w:hAnsi="宋体" w:eastAsia="宋体" w:cs="宋体"/>
          <w:b/>
          <w:color w:val="3A3A3A"/>
          <w:kern w:val="0"/>
          <w:sz w:val="24"/>
          <w:szCs w:val="24"/>
          <w:u w:val="single"/>
        </w:rPr>
        <w:t>年</w:t>
      </w:r>
      <w:r>
        <w:rPr>
          <w:rFonts w:hint="eastAsia" w:ascii="宋体" w:hAnsi="宋体" w:eastAsia="宋体" w:cs="宋体"/>
          <w:b/>
          <w:color w:val="3A3A3A"/>
          <w:kern w:val="0"/>
          <w:sz w:val="24"/>
          <w:szCs w:val="24"/>
          <w:u w:val="single"/>
          <w:lang w:val="en-US" w:eastAsia="zh-CN"/>
        </w:rPr>
        <w:t>12</w:t>
      </w:r>
      <w:r>
        <w:rPr>
          <w:rFonts w:hint="eastAsia" w:ascii="宋体" w:hAnsi="宋体" w:eastAsia="宋体" w:cs="宋体"/>
          <w:b/>
          <w:color w:val="3A3A3A"/>
          <w:kern w:val="0"/>
          <w:sz w:val="24"/>
          <w:szCs w:val="24"/>
          <w:u w:val="single"/>
        </w:rPr>
        <w:t>月</w:t>
      </w:r>
      <w:r>
        <w:rPr>
          <w:rFonts w:hint="eastAsia" w:ascii="宋体" w:hAnsi="宋体" w:eastAsia="宋体" w:cs="宋体"/>
          <w:color w:val="3A3A3A"/>
          <w:kern w:val="0"/>
          <w:sz w:val="24"/>
          <w:szCs w:val="24"/>
        </w:rPr>
        <w:t>盐酸竞争性谈判采购，希望具备长期供应能力的供应商，按照有关采购规定和我司的要求，</w:t>
      </w:r>
      <w:r>
        <w:rPr>
          <w:rFonts w:ascii="宋体" w:hAnsi="宋体" w:eastAsia="宋体" w:cs="宋体"/>
          <w:color w:val="3A3A3A"/>
          <w:kern w:val="0"/>
          <w:sz w:val="24"/>
          <w:szCs w:val="24"/>
        </w:rPr>
        <w:t>积极参</w:t>
      </w:r>
      <w:r>
        <w:rPr>
          <w:rFonts w:hint="eastAsia" w:ascii="宋体" w:hAnsi="宋体" w:eastAsia="宋体" w:cs="宋体"/>
          <w:color w:val="3A3A3A"/>
          <w:kern w:val="0"/>
          <w:sz w:val="24"/>
          <w:szCs w:val="24"/>
        </w:rPr>
        <w:t>与</w:t>
      </w:r>
      <w:r>
        <w:rPr>
          <w:rFonts w:ascii="宋体" w:hAnsi="宋体" w:eastAsia="宋体" w:cs="宋体"/>
          <w:color w:val="3A3A3A"/>
          <w:kern w:val="0"/>
          <w:sz w:val="24"/>
          <w:szCs w:val="24"/>
        </w:rPr>
        <w:t>投标</w:t>
      </w:r>
      <w:r>
        <w:rPr>
          <w:rFonts w:hint="eastAsia" w:ascii="宋体" w:hAnsi="宋体" w:eastAsia="宋体" w:cs="宋体"/>
          <w:color w:val="3A3A3A"/>
          <w:kern w:val="0"/>
          <w:sz w:val="24"/>
          <w:szCs w:val="24"/>
        </w:rPr>
        <w:t>报价工作。</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 项目</w:t>
      </w:r>
      <w:r>
        <w:rPr>
          <w:rFonts w:ascii="宋体" w:hAnsi="宋体" w:eastAsia="宋体" w:cs="宋体"/>
          <w:color w:val="3A3A3A"/>
          <w:kern w:val="0"/>
          <w:sz w:val="24"/>
          <w:szCs w:val="24"/>
        </w:rPr>
        <w:t>概况</w:t>
      </w:r>
    </w:p>
    <w:p>
      <w:pPr>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1.1项目</w:t>
      </w:r>
      <w:r>
        <w:rPr>
          <w:rFonts w:ascii="宋体" w:hAnsi="宋体" w:eastAsia="宋体" w:cs="宋体"/>
          <w:color w:val="3A3A3A"/>
          <w:kern w:val="0"/>
          <w:sz w:val="24"/>
          <w:szCs w:val="24"/>
        </w:rPr>
        <w:t>名称：</w:t>
      </w:r>
      <w:r>
        <w:rPr>
          <w:rFonts w:hint="eastAsia" w:ascii="宋体" w:hAnsi="宋体" w:eastAsia="宋体" w:cs="宋体"/>
          <w:color w:val="3A3A3A"/>
          <w:kern w:val="0"/>
          <w:sz w:val="24"/>
          <w:szCs w:val="24"/>
          <w:lang w:val="en-US" w:eastAsia="zh-CN"/>
        </w:rPr>
        <w:t xml:space="preserve"> </w:t>
      </w:r>
      <w:r>
        <w:rPr>
          <w:rFonts w:hint="eastAsia" w:ascii="宋体" w:hAnsi="宋体" w:eastAsia="宋体" w:cs="宋体"/>
          <w:color w:val="3A3A3A"/>
          <w:kern w:val="0"/>
          <w:sz w:val="24"/>
          <w:szCs w:val="24"/>
        </w:rPr>
        <w:t>盐酸</w:t>
      </w:r>
      <w:r>
        <w:rPr>
          <w:rFonts w:ascii="宋体" w:hAnsi="宋体" w:eastAsia="宋体" w:cs="宋体"/>
          <w:color w:val="3A3A3A"/>
          <w:kern w:val="0"/>
          <w:sz w:val="24"/>
          <w:szCs w:val="24"/>
        </w:rPr>
        <w:t>采购</w:t>
      </w:r>
    </w:p>
    <w:p>
      <w:pPr>
        <w:spacing w:line="480" w:lineRule="auto"/>
        <w:ind w:left="1680" w:hanging="1680" w:hangingChars="700"/>
        <w:jc w:val="left"/>
        <w:rPr>
          <w:rFonts w:hint="default" w:ascii="宋体" w:hAnsi="宋体" w:eastAsia="宋体"/>
          <w:bCs/>
          <w:kern w:val="0"/>
          <w:sz w:val="24"/>
          <w:szCs w:val="24"/>
          <w:lang w:val="en-US" w:eastAsia="zh-CN"/>
        </w:rPr>
      </w:pPr>
      <w:r>
        <w:rPr>
          <w:rFonts w:hint="eastAsia" w:ascii="宋体" w:hAnsi="宋体" w:eastAsia="宋体" w:cs="宋体"/>
          <w:color w:val="3A3A3A"/>
          <w:kern w:val="0"/>
          <w:sz w:val="24"/>
          <w:szCs w:val="24"/>
        </w:rPr>
        <w:t>1.2项目</w:t>
      </w:r>
      <w:r>
        <w:rPr>
          <w:rFonts w:ascii="宋体" w:hAnsi="宋体" w:eastAsia="宋体" w:cs="宋体"/>
          <w:color w:val="3A3A3A"/>
          <w:kern w:val="0"/>
          <w:sz w:val="24"/>
          <w:szCs w:val="24"/>
        </w:rPr>
        <w:t>地点：</w:t>
      </w:r>
      <w:r>
        <w:rPr>
          <w:rFonts w:hint="eastAsia" w:ascii="宋体" w:hAnsi="宋体"/>
          <w:bCs/>
          <w:sz w:val="24"/>
          <w:szCs w:val="24"/>
        </w:rPr>
        <w:t>厦门</w:t>
      </w:r>
      <w:r>
        <w:rPr>
          <w:rFonts w:ascii="宋体" w:hAnsi="宋体"/>
          <w:bCs/>
          <w:sz w:val="24"/>
          <w:szCs w:val="24"/>
        </w:rPr>
        <w:t>市</w:t>
      </w:r>
      <w:r>
        <w:rPr>
          <w:rFonts w:hint="eastAsia" w:ascii="宋体" w:hAnsi="宋体" w:cs="Times New Roman"/>
          <w:sz w:val="24"/>
          <w:szCs w:val="24"/>
        </w:rPr>
        <w:t>海沧区阳光西路288号 （</w:t>
      </w:r>
      <w:r>
        <w:rPr>
          <w:rFonts w:hint="eastAsia" w:ascii="宋体" w:hAnsi="宋体"/>
          <w:bCs/>
          <w:kern w:val="0"/>
          <w:sz w:val="24"/>
          <w:szCs w:val="24"/>
        </w:rPr>
        <w:t>厦门海发环保能源股份有限公司）</w:t>
      </w:r>
      <w:r>
        <w:rPr>
          <w:rFonts w:hint="eastAsia" w:ascii="宋体" w:hAnsi="宋体"/>
          <w:bCs/>
          <w:kern w:val="0"/>
          <w:sz w:val="24"/>
          <w:szCs w:val="24"/>
          <w:lang w:val="en-US" w:eastAsia="zh-CN"/>
        </w:rPr>
        <w:t xml:space="preserve">             厦门市同安区美禾三路399号（厦门同集热电有限公司）</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1.3</w:t>
      </w:r>
      <w:r>
        <w:rPr>
          <w:rFonts w:hint="eastAsia" w:ascii="宋体" w:hAnsi="宋体" w:eastAsia="宋体" w:cs="宋体"/>
          <w:color w:val="3A3A3A"/>
          <w:kern w:val="0"/>
          <w:sz w:val="24"/>
          <w:szCs w:val="24"/>
        </w:rPr>
        <w:t>资金</w:t>
      </w:r>
      <w:r>
        <w:rPr>
          <w:rFonts w:ascii="宋体" w:hAnsi="宋体" w:eastAsia="宋体" w:cs="宋体"/>
          <w:color w:val="3A3A3A"/>
          <w:kern w:val="0"/>
          <w:sz w:val="24"/>
          <w:szCs w:val="24"/>
        </w:rPr>
        <w:t>来源：国有企业自筹资金</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1.4</w:t>
      </w:r>
      <w:r>
        <w:rPr>
          <w:rFonts w:hint="eastAsia" w:ascii="宋体" w:hAnsi="宋体" w:eastAsia="宋体" w:cs="宋体"/>
          <w:color w:val="3A3A3A"/>
          <w:kern w:val="0"/>
          <w:sz w:val="24"/>
          <w:szCs w:val="24"/>
        </w:rPr>
        <w:t>采购</w:t>
      </w:r>
      <w:r>
        <w:rPr>
          <w:rFonts w:ascii="宋体" w:hAnsi="宋体" w:eastAsia="宋体" w:cs="宋体"/>
          <w:color w:val="3A3A3A"/>
          <w:kern w:val="0"/>
          <w:sz w:val="24"/>
          <w:szCs w:val="24"/>
        </w:rPr>
        <w:t>内容：详见第三部分采购项目及各项</w:t>
      </w:r>
      <w:r>
        <w:rPr>
          <w:rFonts w:hint="eastAsia" w:ascii="宋体" w:hAnsi="宋体" w:eastAsia="宋体" w:cs="宋体"/>
          <w:color w:val="3A3A3A"/>
          <w:kern w:val="0"/>
          <w:sz w:val="24"/>
          <w:szCs w:val="24"/>
        </w:rPr>
        <w:t>要求</w:t>
      </w:r>
    </w:p>
    <w:p>
      <w:pPr>
        <w:spacing w:line="48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报价方</w:t>
      </w:r>
      <w:r>
        <w:rPr>
          <w:rFonts w:ascii="宋体" w:hAnsi="宋体" w:eastAsia="宋体" w:cs="宋体"/>
          <w:color w:val="3A3A3A"/>
          <w:kern w:val="0"/>
          <w:sz w:val="24"/>
          <w:szCs w:val="24"/>
        </w:rPr>
        <w:t>资格要求</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*2.1</w:t>
      </w:r>
      <w:r>
        <w:rPr>
          <w:rFonts w:hint="eastAsia" w:ascii="宋体" w:hAnsi="宋体" w:eastAsia="宋体"/>
          <w:bCs/>
          <w:sz w:val="24"/>
          <w:szCs w:val="24"/>
        </w:rPr>
        <w:t>中华人民共和国境内注册的独立法人企业，提供有效期内营业执照复印件并加盖公章。</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*2.2</w:t>
      </w:r>
      <w:r>
        <w:rPr>
          <w:rFonts w:hint="eastAsia" w:ascii="宋体" w:hAnsi="宋体" w:eastAsia="宋体"/>
          <w:bCs/>
          <w:sz w:val="24"/>
          <w:szCs w:val="24"/>
        </w:rPr>
        <w:t>报价方必须提供法定代表人身份证复印件并加盖公章，若非企业法定代表人签字报价需提交法人授权委托书。</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w:t>
      </w:r>
      <w:r>
        <w:rPr>
          <w:rFonts w:hint="eastAsia" w:ascii="宋体" w:hAnsi="宋体" w:eastAsia="宋体"/>
          <w:bCs/>
          <w:sz w:val="24"/>
          <w:szCs w:val="24"/>
        </w:rPr>
        <w:t>2.3</w:t>
      </w:r>
      <w:r>
        <w:rPr>
          <w:rFonts w:hint="eastAsia" w:ascii="宋体" w:hAnsi="宋体" w:eastAsia="宋体"/>
          <w:bCs/>
          <w:kern w:val="0"/>
          <w:sz w:val="24"/>
          <w:szCs w:val="24"/>
        </w:rPr>
        <w:t>报价方须提供</w:t>
      </w:r>
      <w:r>
        <w:rPr>
          <w:rFonts w:hint="eastAsia" w:ascii="宋体" w:hAnsi="宋体" w:cs="宋体"/>
          <w:kern w:val="0"/>
          <w:sz w:val="24"/>
          <w:szCs w:val="24"/>
        </w:rPr>
        <w:t>危险化学品经营许可证</w:t>
      </w:r>
      <w:r>
        <w:rPr>
          <w:rFonts w:hint="eastAsia" w:ascii="宋体" w:hAnsi="宋体" w:eastAsia="宋体"/>
          <w:bCs/>
          <w:sz w:val="24"/>
          <w:szCs w:val="24"/>
        </w:rPr>
        <w:t>复印件并加盖公章</w:t>
      </w:r>
      <w:r>
        <w:rPr>
          <w:rFonts w:hint="eastAsia" w:ascii="宋体" w:hAnsi="宋体"/>
          <w:kern w:val="0"/>
          <w:sz w:val="24"/>
          <w:szCs w:val="24"/>
        </w:rPr>
        <w:t>。</w:t>
      </w:r>
    </w:p>
    <w:p>
      <w:pPr>
        <w:tabs>
          <w:tab w:val="left" w:pos="0"/>
        </w:tabs>
        <w:kinsoku w:val="0"/>
        <w:overflowPunct w:val="0"/>
        <w:adjustRightInd w:val="0"/>
        <w:snapToGrid w:val="0"/>
        <w:spacing w:line="480" w:lineRule="auto"/>
        <w:jc w:val="left"/>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投标保证金</w:t>
      </w:r>
      <w:r>
        <w:rPr>
          <w:rFonts w:ascii="宋体" w:hAnsi="宋体" w:eastAsia="宋体"/>
          <w:bCs/>
          <w:sz w:val="24"/>
          <w:szCs w:val="24"/>
        </w:rPr>
        <w:t>及缴款注意事项</w:t>
      </w:r>
    </w:p>
    <w:p>
      <w:pPr>
        <w:tabs>
          <w:tab w:val="left" w:pos="0"/>
        </w:tabs>
        <w:kinsoku w:val="0"/>
        <w:overflowPunct w:val="0"/>
        <w:adjustRightInd w:val="0"/>
        <w:snapToGrid w:val="0"/>
        <w:spacing w:line="480" w:lineRule="auto"/>
        <w:jc w:val="left"/>
        <w:rPr>
          <w:rFonts w:ascii="宋体" w:hAnsi="宋体" w:eastAsia="宋体" w:cs="宋体"/>
          <w:color w:val="3A3A3A"/>
          <w:kern w:val="0"/>
          <w:sz w:val="24"/>
          <w:szCs w:val="24"/>
        </w:rPr>
      </w:pPr>
      <w:r>
        <w:rPr>
          <w:rFonts w:hint="eastAsia" w:ascii="宋体" w:hAnsi="宋体" w:eastAsia="宋体"/>
          <w:b/>
          <w:bCs/>
          <w:sz w:val="24"/>
          <w:szCs w:val="24"/>
        </w:rPr>
        <w:t>3.1</w:t>
      </w:r>
      <w:r>
        <w:rPr>
          <w:rFonts w:hint="eastAsia" w:ascii="宋体" w:hAnsi="宋体" w:eastAsia="宋体" w:cs="宋体"/>
          <w:kern w:val="0"/>
          <w:sz w:val="24"/>
          <w:szCs w:val="24"/>
        </w:rPr>
        <w:t>报价方</w:t>
      </w:r>
      <w:r>
        <w:rPr>
          <w:rFonts w:hint="eastAsia" w:ascii="宋体" w:hAnsi="宋体" w:eastAsia="宋体" w:cs="宋体"/>
          <w:kern w:val="0"/>
          <w:sz w:val="24"/>
          <w:szCs w:val="24"/>
          <w:lang w:val="en-US" w:eastAsia="zh-CN"/>
        </w:rPr>
        <w:t>在投标截止时间</w:t>
      </w:r>
      <w:r>
        <w:rPr>
          <w:rFonts w:hint="eastAsia" w:ascii="宋体" w:hAnsi="宋体" w:eastAsia="宋体" w:cs="宋体"/>
          <w:kern w:val="0"/>
          <w:sz w:val="24"/>
          <w:szCs w:val="24"/>
        </w:rPr>
        <w:t>前须缴足谈判保证金人民币</w:t>
      </w:r>
      <w:r>
        <w:rPr>
          <w:rFonts w:hint="eastAsia" w:ascii="宋体" w:hAnsi="宋体" w:eastAsia="宋体" w:cs="宋体"/>
          <w:b/>
          <w:kern w:val="0"/>
          <w:sz w:val="24"/>
          <w:szCs w:val="24"/>
          <w:lang w:val="en-US" w:eastAsia="zh-CN"/>
        </w:rPr>
        <w:t>壹仟伍佰</w:t>
      </w:r>
      <w:r>
        <w:rPr>
          <w:rFonts w:hint="eastAsia" w:ascii="宋体" w:hAnsi="宋体" w:eastAsia="宋体" w:cs="宋体"/>
          <w:b/>
          <w:kern w:val="0"/>
          <w:sz w:val="24"/>
          <w:szCs w:val="24"/>
        </w:rPr>
        <w:t>元整（¥</w:t>
      </w:r>
      <w:r>
        <w:rPr>
          <w:rFonts w:hint="eastAsia" w:ascii="宋体" w:hAnsi="宋体" w:eastAsia="宋体" w:cs="宋体"/>
          <w:b/>
          <w:kern w:val="0"/>
          <w:sz w:val="24"/>
          <w:szCs w:val="24"/>
          <w:lang w:val="en-US" w:eastAsia="zh-CN"/>
        </w:rPr>
        <w:t>15</w:t>
      </w:r>
      <w:r>
        <w:rPr>
          <w:rFonts w:ascii="宋体" w:hAnsi="宋体" w:eastAsia="宋体" w:cs="宋体"/>
          <w:b/>
          <w:kern w:val="0"/>
          <w:sz w:val="24"/>
          <w:szCs w:val="24"/>
        </w:rPr>
        <w:t>00.00）</w:t>
      </w:r>
      <w:r>
        <w:rPr>
          <w:rFonts w:hint="eastAsia" w:ascii="宋体" w:hAnsi="宋体" w:eastAsia="宋体" w:cs="宋体"/>
          <w:kern w:val="0"/>
          <w:sz w:val="24"/>
          <w:szCs w:val="24"/>
        </w:rPr>
        <w:t>，</w:t>
      </w:r>
      <w:r>
        <w:rPr>
          <w:rFonts w:hint="eastAsia" w:ascii="宋体" w:hAnsi="宋体" w:eastAsia="宋体"/>
          <w:color w:val="000000" w:themeColor="text1"/>
          <w:sz w:val="24"/>
          <w:szCs w:val="24"/>
          <w14:textFill>
            <w14:solidFill>
              <w14:schemeClr w14:val="tx1"/>
            </w14:solidFill>
          </w14:textFill>
        </w:rPr>
        <w:t>未按规定提交谈判保证金的报价文件，属无效</w:t>
      </w:r>
      <w:r>
        <w:rPr>
          <w:rFonts w:ascii="宋体" w:hAnsi="宋体" w:eastAsia="宋体"/>
          <w:color w:val="000000" w:themeColor="text1"/>
          <w:sz w:val="24"/>
          <w:szCs w:val="24"/>
          <w14:textFill>
            <w14:solidFill>
              <w14:schemeClr w14:val="tx1"/>
            </w14:solidFill>
          </w14:textFill>
        </w:rPr>
        <w:t>报价文件，将不予</w:t>
      </w:r>
      <w:r>
        <w:rPr>
          <w:rFonts w:hint="eastAsia" w:ascii="宋体" w:hAnsi="宋体" w:eastAsia="宋体"/>
          <w:color w:val="000000" w:themeColor="text1"/>
          <w:sz w:val="24"/>
          <w:szCs w:val="24"/>
          <w14:textFill>
            <w14:solidFill>
              <w14:schemeClr w14:val="tx1"/>
            </w14:solidFill>
          </w14:textFill>
        </w:rPr>
        <w:t>开标</w:t>
      </w:r>
      <w:r>
        <w:rPr>
          <w:rFonts w:hint="eastAsia" w:ascii="宋体" w:hAnsi="宋体" w:eastAsia="宋体" w:cs="宋体"/>
          <w:kern w:val="0"/>
          <w:sz w:val="24"/>
          <w:szCs w:val="24"/>
        </w:rPr>
        <w:t>。第一</w:t>
      </w:r>
      <w:r>
        <w:rPr>
          <w:rFonts w:hint="eastAsia" w:ascii="宋体" w:hAnsi="宋体" w:eastAsia="宋体" w:cs="宋体"/>
          <w:color w:val="3A3A3A"/>
          <w:kern w:val="0"/>
          <w:sz w:val="24"/>
          <w:szCs w:val="24"/>
        </w:rPr>
        <w:t>成交候选供应商谈判保证金将自动转为</w:t>
      </w:r>
      <w:r>
        <w:rPr>
          <w:rFonts w:hint="eastAsia" w:ascii="宋体" w:hAnsi="宋体" w:eastAsia="宋体" w:cs="宋体"/>
          <w:color w:val="FF0000"/>
          <w:kern w:val="0"/>
          <w:sz w:val="24"/>
          <w:szCs w:val="24"/>
          <w:lang w:val="en-US" w:eastAsia="zh-CN"/>
        </w:rPr>
        <w:t>采购方指定</w:t>
      </w:r>
      <w:r>
        <w:rPr>
          <w:rFonts w:hint="eastAsia" w:ascii="宋体" w:hAnsi="宋体" w:eastAsia="宋体" w:cs="宋体"/>
          <w:color w:val="3A3A3A"/>
          <w:kern w:val="0"/>
          <w:sz w:val="24"/>
          <w:szCs w:val="24"/>
        </w:rPr>
        <w:t>合同履约金；若第</w:t>
      </w:r>
      <w:r>
        <w:rPr>
          <w:rFonts w:ascii="宋体" w:hAnsi="宋体" w:eastAsia="宋体" w:cs="宋体"/>
          <w:color w:val="3A3A3A"/>
          <w:kern w:val="0"/>
          <w:sz w:val="24"/>
          <w:szCs w:val="24"/>
        </w:rPr>
        <w:t>一</w:t>
      </w:r>
      <w:r>
        <w:rPr>
          <w:rFonts w:hint="eastAsia" w:ascii="宋体" w:hAnsi="宋体" w:eastAsia="宋体" w:cs="宋体"/>
          <w:color w:val="3A3A3A"/>
          <w:kern w:val="0"/>
          <w:sz w:val="24"/>
          <w:szCs w:val="24"/>
        </w:rPr>
        <w:t>成交候选供应商拒不履行签订合同，我司将不予退还该保证金并</w:t>
      </w:r>
      <w:r>
        <w:rPr>
          <w:rFonts w:ascii="宋体" w:hAnsi="宋体" w:eastAsia="宋体" w:cs="宋体"/>
          <w:color w:val="3A3A3A"/>
          <w:kern w:val="0"/>
          <w:sz w:val="24"/>
          <w:szCs w:val="24"/>
        </w:rPr>
        <w:t>顺延第二成交供应商</w:t>
      </w:r>
      <w:r>
        <w:rPr>
          <w:rFonts w:hint="eastAsia" w:ascii="宋体" w:hAnsi="宋体" w:eastAsia="宋体" w:cs="宋体"/>
          <w:color w:val="3A3A3A"/>
          <w:kern w:val="0"/>
          <w:sz w:val="24"/>
          <w:szCs w:val="24"/>
        </w:rPr>
        <w:t>签订</w:t>
      </w:r>
      <w:r>
        <w:rPr>
          <w:rFonts w:ascii="宋体" w:hAnsi="宋体" w:eastAsia="宋体" w:cs="宋体"/>
          <w:color w:val="3A3A3A"/>
          <w:kern w:val="0"/>
          <w:sz w:val="24"/>
          <w:szCs w:val="24"/>
        </w:rPr>
        <w:t>合同</w:t>
      </w:r>
      <w:r>
        <w:rPr>
          <w:rFonts w:hint="eastAsia" w:ascii="宋体" w:hAnsi="宋体" w:eastAsia="宋体" w:cs="宋体"/>
          <w:color w:val="3A3A3A"/>
          <w:kern w:val="0"/>
          <w:sz w:val="24"/>
          <w:szCs w:val="24"/>
        </w:rPr>
        <w:t>，</w:t>
      </w:r>
      <w:r>
        <w:rPr>
          <w:rFonts w:hint="eastAsia" w:ascii="宋体" w:hAnsi="宋体"/>
          <w:sz w:val="24"/>
          <w:szCs w:val="24"/>
        </w:rPr>
        <w:t>以此类推</w:t>
      </w:r>
      <w:r>
        <w:rPr>
          <w:rFonts w:hint="eastAsia" w:ascii="宋体" w:hAnsi="宋体" w:eastAsia="宋体" w:cs="宋体"/>
          <w:color w:val="3A3A3A"/>
          <w:kern w:val="0"/>
          <w:sz w:val="24"/>
          <w:szCs w:val="24"/>
        </w:rPr>
        <w:t>。</w:t>
      </w:r>
      <w:r>
        <w:rPr>
          <w:rFonts w:hint="eastAsia" w:ascii="宋体" w:hAnsi="宋体" w:eastAsia="宋体"/>
          <w:color w:val="000000" w:themeColor="text1"/>
          <w:sz w:val="24"/>
          <w:szCs w:val="24"/>
          <w14:textFill>
            <w14:solidFill>
              <w14:schemeClr w14:val="tx1"/>
            </w14:solidFill>
          </w14:textFill>
        </w:rPr>
        <w:t>除出现不予退还谈判保证金情形及成交供应商外的报价方谈判保证金</w:t>
      </w:r>
      <w:r>
        <w:rPr>
          <w:rFonts w:hint="eastAsia" w:ascii="宋体" w:hAnsi="宋体" w:eastAsia="宋体" w:cs="宋体"/>
          <w:color w:val="3A3A3A"/>
          <w:kern w:val="0"/>
          <w:sz w:val="24"/>
          <w:szCs w:val="24"/>
        </w:rPr>
        <w:t>，我司将在</w:t>
      </w:r>
      <w:r>
        <w:rPr>
          <w:rFonts w:hint="eastAsia" w:ascii="宋体" w:hAnsi="宋体" w:eastAsia="宋体" w:cs="宋体"/>
          <w:color w:val="3A3A3A"/>
          <w:kern w:val="0"/>
          <w:sz w:val="24"/>
          <w:szCs w:val="24"/>
          <w:lang w:val="en-US" w:eastAsia="zh-CN"/>
        </w:rPr>
        <w:t>成交公告发布后</w:t>
      </w:r>
      <w:r>
        <w:rPr>
          <w:rFonts w:ascii="宋体" w:hAnsi="宋体" w:eastAsia="宋体" w:cs="宋体"/>
          <w:color w:val="3A3A3A"/>
          <w:kern w:val="0"/>
          <w:sz w:val="24"/>
          <w:szCs w:val="24"/>
        </w:rPr>
        <w:t>10</w:t>
      </w:r>
      <w:r>
        <w:rPr>
          <w:rFonts w:hint="eastAsia" w:ascii="宋体" w:hAnsi="宋体" w:eastAsia="宋体" w:cs="宋体"/>
          <w:color w:val="3A3A3A"/>
          <w:kern w:val="0"/>
          <w:sz w:val="24"/>
          <w:szCs w:val="24"/>
        </w:rPr>
        <w:t>个工作日内无息退还该保证金。</w:t>
      </w:r>
    </w:p>
    <w:p>
      <w:pPr>
        <w:widowControl/>
        <w:shd w:val="clear" w:color="auto" w:fill="FFFFFF"/>
        <w:spacing w:line="360" w:lineRule="auto"/>
        <w:jc w:val="left"/>
        <w:rPr>
          <w:rFonts w:ascii="宋体" w:hAnsi="宋体" w:eastAsia="宋体" w:cs="宋体"/>
          <w:color w:val="3A3A3A"/>
          <w:kern w:val="0"/>
          <w:sz w:val="24"/>
          <w:szCs w:val="24"/>
        </w:rPr>
      </w:pPr>
      <w:r>
        <w:rPr>
          <w:rFonts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cs="宋体"/>
          <w:b/>
          <w:bCs w:val="0"/>
          <w:sz w:val="24"/>
          <w:szCs w:val="24"/>
          <w:lang w:val="en-US" w:eastAsia="zh-CN"/>
        </w:rPr>
        <w:t>特别说明：</w:t>
      </w:r>
      <w:r>
        <w:rPr>
          <w:rFonts w:hint="eastAsia" w:ascii="宋体" w:hAnsi="宋体"/>
          <w:b w:val="0"/>
          <w:bCs w:val="0"/>
          <w:sz w:val="24"/>
        </w:rPr>
        <w:t>不能在</w:t>
      </w:r>
      <w:r>
        <w:rPr>
          <w:rFonts w:hint="eastAsia" w:ascii="宋体" w:hAnsi="宋体"/>
          <w:b w:val="0"/>
          <w:bCs w:val="0"/>
          <w:sz w:val="24"/>
          <w:lang w:val="en-US" w:eastAsia="zh-CN"/>
        </w:rPr>
        <w:t>报价</w:t>
      </w:r>
      <w:r>
        <w:rPr>
          <w:rFonts w:hint="eastAsia" w:ascii="宋体" w:hAnsi="宋体"/>
          <w:b w:val="0"/>
          <w:bCs w:val="0"/>
          <w:sz w:val="24"/>
        </w:rPr>
        <w:t>现场缴交现金或以个人名义交纳保证金。</w:t>
      </w:r>
      <w:r>
        <w:rPr>
          <w:rFonts w:hint="eastAsia" w:ascii="宋体" w:hAnsi="宋体"/>
          <w:b w:val="0"/>
          <w:bCs w:val="0"/>
          <w:sz w:val="24"/>
          <w:lang w:val="en-US" w:eastAsia="zh-CN"/>
        </w:rPr>
        <w:t>报价方</w:t>
      </w:r>
      <w:r>
        <w:rPr>
          <w:rFonts w:hint="eastAsia" w:ascii="宋体" w:hAnsi="宋体"/>
          <w:b w:val="0"/>
          <w:bCs w:val="0"/>
          <w:sz w:val="24"/>
        </w:rPr>
        <w:t>应从其银行账户以公对公转账方式向投标保证金账户提交保证金</w:t>
      </w:r>
      <w:r>
        <w:rPr>
          <w:rFonts w:hint="eastAsia" w:ascii="宋体" w:hAnsi="宋体"/>
          <w:b w:val="0"/>
          <w:bCs w:val="0"/>
          <w:sz w:val="24"/>
          <w:lang w:eastAsia="zh-CN"/>
        </w:rPr>
        <w:t>，</w:t>
      </w:r>
      <w:r>
        <w:rPr>
          <w:rFonts w:hint="eastAsia" w:ascii="宋体" w:hAnsi="宋体"/>
          <w:sz w:val="24"/>
        </w:rPr>
        <w:t>以</w:t>
      </w:r>
      <w:r>
        <w:rPr>
          <w:rFonts w:hint="eastAsia" w:ascii="宋体" w:hAnsi="宋体"/>
          <w:sz w:val="24"/>
          <w:lang w:val="en-US" w:eastAsia="zh-CN"/>
        </w:rPr>
        <w:t>报价</w:t>
      </w:r>
      <w:r>
        <w:rPr>
          <w:rFonts w:hint="eastAsia" w:ascii="宋体" w:hAnsi="宋体"/>
          <w:sz w:val="24"/>
        </w:rPr>
        <w:t>截止时间前实际到账为准</w:t>
      </w:r>
      <w:r>
        <w:rPr>
          <w:rFonts w:hint="eastAsia" w:ascii="宋体" w:hAnsi="宋体"/>
          <w:b w:val="0"/>
          <w:bCs w:val="0"/>
          <w:sz w:val="24"/>
        </w:rPr>
        <w:t>。</w:t>
      </w:r>
    </w:p>
    <w:p>
      <w:pPr>
        <w:widowControl/>
        <w:shd w:val="clear" w:color="auto" w:fill="FFFFFF"/>
        <w:spacing w:line="48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3.3请在银行</w:t>
      </w:r>
      <w:r>
        <w:rPr>
          <w:rFonts w:ascii="宋体" w:hAnsi="宋体" w:eastAsia="宋体" w:cs="宋体"/>
          <w:color w:val="3A3A3A"/>
          <w:kern w:val="0"/>
          <w:sz w:val="24"/>
          <w:szCs w:val="24"/>
        </w:rPr>
        <w:t>转帐</w:t>
      </w:r>
      <w:r>
        <w:rPr>
          <w:rFonts w:hint="eastAsia" w:ascii="宋体" w:hAnsi="宋体" w:eastAsia="宋体" w:cs="宋体"/>
          <w:color w:val="3A3A3A"/>
          <w:kern w:val="0"/>
          <w:sz w:val="24"/>
          <w:szCs w:val="24"/>
        </w:rPr>
        <w:t>“用途”一栏中写明“</w:t>
      </w:r>
      <w:r>
        <w:rPr>
          <w:rFonts w:hint="eastAsia" w:ascii="宋体" w:hAnsi="宋体" w:eastAsia="宋体" w:cs="宋体"/>
          <w:color w:val="3A3A3A"/>
          <w:kern w:val="0"/>
          <w:sz w:val="24"/>
          <w:szCs w:val="24"/>
          <w:lang w:val="en-US" w:eastAsia="zh-CN"/>
        </w:rPr>
        <w:t xml:space="preserve"> </w:t>
      </w:r>
      <w:r>
        <w:rPr>
          <w:rFonts w:hint="eastAsia" w:ascii="宋体" w:hAnsi="宋体" w:eastAsia="宋体" w:cs="宋体"/>
          <w:color w:val="3A3A3A"/>
          <w:kern w:val="0"/>
          <w:sz w:val="24"/>
          <w:szCs w:val="24"/>
        </w:rPr>
        <w:t>盐酸谈判保证金”字样。</w:t>
      </w:r>
    </w:p>
    <w:p>
      <w:pPr>
        <w:widowControl/>
        <w:spacing w:line="276" w:lineRule="auto"/>
        <w:rPr>
          <w:rFonts w:ascii="宋体" w:hAnsi="宋体" w:eastAsia="宋体" w:cs="宋体"/>
          <w:color w:val="auto"/>
          <w:kern w:val="0"/>
          <w:sz w:val="24"/>
          <w:szCs w:val="24"/>
          <w:highlight w:val="none"/>
        </w:rPr>
      </w:pPr>
      <w:r>
        <w:rPr>
          <w:rFonts w:ascii="宋体" w:hAnsi="宋体" w:eastAsia="宋体" w:cs="宋体"/>
          <w:color w:val="3A3A3A"/>
          <w:kern w:val="0"/>
          <w:sz w:val="24"/>
          <w:szCs w:val="24"/>
        </w:rPr>
        <w:t>3.</w:t>
      </w:r>
      <w:r>
        <w:rPr>
          <w:rFonts w:hint="eastAsia" w:ascii="宋体" w:hAnsi="宋体" w:eastAsia="宋体" w:cs="宋体"/>
          <w:color w:val="3A3A3A"/>
          <w:kern w:val="0"/>
          <w:sz w:val="24"/>
          <w:szCs w:val="24"/>
        </w:rPr>
        <w:t>4</w:t>
      </w:r>
      <w:r>
        <w:rPr>
          <w:rFonts w:hint="eastAsia" w:ascii="宋体" w:hAnsi="宋体" w:eastAsia="宋体" w:cs="宋体"/>
          <w:color w:val="auto"/>
          <w:kern w:val="0"/>
          <w:sz w:val="24"/>
          <w:szCs w:val="24"/>
          <w:highlight w:val="none"/>
        </w:rPr>
        <w:t>谈判保证金收款单位：厦门海发环保能源股份有限公司</w:t>
      </w:r>
    </w:p>
    <w:p>
      <w:pPr>
        <w:widowControl/>
        <w:shd w:val="clear" w:color="auto" w:fill="FFFFFF"/>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账号：40373001040009422   开户行：</w:t>
      </w:r>
      <w:r>
        <w:rPr>
          <w:rFonts w:hint="eastAsia" w:ascii="宋体" w:hAnsi="宋体" w:eastAsia="宋体" w:cs="宋体"/>
          <w:b/>
          <w:color w:val="auto"/>
          <w:kern w:val="0"/>
          <w:sz w:val="24"/>
          <w:szCs w:val="24"/>
          <w:highlight w:val="none"/>
        </w:rPr>
        <w:t>农业银行新阳支行</w:t>
      </w:r>
    </w:p>
    <w:p>
      <w:pPr>
        <w:widowControl/>
        <w:spacing w:line="276"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注意：谈判保证金均须存入或转入以上账号，其它收款单位均视为无效。</w:t>
      </w:r>
    </w:p>
    <w:p>
      <w:pPr>
        <w:widowControl/>
        <w:spacing w:line="480" w:lineRule="auto"/>
        <w:jc w:val="left"/>
        <w:rPr>
          <w:rFonts w:ascii="宋体" w:hAnsi="宋体" w:eastAsia="宋体"/>
          <w:b/>
          <w:bCs/>
          <w:sz w:val="24"/>
          <w:szCs w:val="24"/>
        </w:rPr>
      </w:pPr>
      <w:r>
        <w:rPr>
          <w:rFonts w:ascii="宋体" w:hAnsi="宋体" w:eastAsia="宋体" w:cs="Times New Roman"/>
          <w:sz w:val="24"/>
          <w:szCs w:val="24"/>
        </w:rPr>
        <w:t>3.</w:t>
      </w:r>
      <w:r>
        <w:rPr>
          <w:rFonts w:hint="eastAsia" w:ascii="宋体" w:hAnsi="宋体" w:eastAsia="宋体" w:cs="Times New Roman"/>
          <w:sz w:val="24"/>
          <w:szCs w:val="24"/>
        </w:rPr>
        <w:t>5谈判保证金缴交截止时间：2</w:t>
      </w:r>
      <w:r>
        <w:rPr>
          <w:rFonts w:ascii="宋体" w:hAnsi="宋体" w:eastAsia="宋体" w:cs="Times New Roman"/>
          <w:sz w:val="24"/>
          <w:szCs w:val="24"/>
        </w:rPr>
        <w:t>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05</w:t>
      </w:r>
      <w:r>
        <w:rPr>
          <w:rFonts w:ascii="宋体" w:hAnsi="宋体" w:eastAsia="宋体" w:cs="Times New Roman"/>
          <w:sz w:val="24"/>
          <w:szCs w:val="24"/>
        </w:rPr>
        <w:t xml:space="preserve"> 月</w:t>
      </w:r>
      <w:r>
        <w:rPr>
          <w:rFonts w:hint="eastAsia" w:ascii="宋体" w:hAnsi="宋体" w:eastAsia="宋体" w:cs="Times New Roman"/>
          <w:sz w:val="24"/>
          <w:szCs w:val="24"/>
          <w:lang w:val="en-US" w:eastAsia="zh-CN"/>
        </w:rPr>
        <w:t>31</w:t>
      </w:r>
      <w:r>
        <w:rPr>
          <w:rFonts w:ascii="宋体" w:hAnsi="宋体" w:eastAsia="宋体" w:cs="Times New Roman"/>
          <w:sz w:val="24"/>
          <w:szCs w:val="24"/>
        </w:rPr>
        <w:t xml:space="preserve">日 </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00</w:t>
      </w:r>
      <w:r>
        <w:rPr>
          <w:rFonts w:ascii="宋体" w:hAnsi="宋体" w:eastAsia="宋体" w:cs="Times New Roman"/>
          <w:sz w:val="24"/>
          <w:szCs w:val="24"/>
        </w:rPr>
        <w:t xml:space="preserve"> </w:t>
      </w:r>
      <w:r>
        <w:rPr>
          <w:rFonts w:hint="eastAsia" w:ascii="宋体" w:hAnsi="宋体" w:eastAsia="宋体"/>
          <w:b/>
          <w:bCs/>
          <w:sz w:val="24"/>
          <w:szCs w:val="24"/>
        </w:rPr>
        <w:t>。</w:t>
      </w:r>
    </w:p>
    <w:p>
      <w:pPr>
        <w:widowControl/>
        <w:spacing w:line="480" w:lineRule="auto"/>
        <w:jc w:val="left"/>
        <w:rPr>
          <w:rFonts w:ascii="宋体" w:hAnsi="宋体" w:eastAsia="宋体"/>
          <w:bCs/>
          <w:sz w:val="24"/>
          <w:szCs w:val="24"/>
        </w:rPr>
      </w:pPr>
      <w:r>
        <w:rPr>
          <w:rFonts w:hint="eastAsia" w:ascii="宋体" w:hAnsi="宋体" w:eastAsia="宋体"/>
          <w:bCs/>
          <w:sz w:val="24"/>
          <w:szCs w:val="24"/>
        </w:rPr>
        <w:t>4投标报价文件要求</w:t>
      </w:r>
    </w:p>
    <w:p>
      <w:pPr>
        <w:widowControl/>
        <w:shd w:val="clear" w:color="auto" w:fill="FFFFFF"/>
        <w:spacing w:line="360" w:lineRule="auto"/>
        <w:jc w:val="left"/>
        <w:rPr>
          <w:rFonts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w:t>
      </w:r>
      <w:r>
        <w:rPr>
          <w:rFonts w:ascii="宋体" w:hAnsi="宋体" w:eastAsia="宋体" w:cs="宋体"/>
          <w:b/>
          <w:bCs/>
          <w:color w:val="auto"/>
          <w:kern w:val="0"/>
          <w:sz w:val="24"/>
          <w:szCs w:val="24"/>
          <w:highlight w:val="none"/>
        </w:rPr>
        <w:t>4.1</w:t>
      </w:r>
      <w:r>
        <w:rPr>
          <w:rFonts w:hint="eastAsia" w:ascii="宋体" w:hAnsi="宋体" w:cs="宋体"/>
          <w:b/>
          <w:bCs/>
          <w:sz w:val="24"/>
          <w:szCs w:val="24"/>
        </w:rPr>
        <w:t>报</w:t>
      </w:r>
      <w:r>
        <w:rPr>
          <w:rFonts w:hint="eastAsia" w:ascii="宋体" w:hAnsi="宋体" w:cs="宋体"/>
          <w:b/>
          <w:bCs w:val="0"/>
          <w:sz w:val="24"/>
          <w:szCs w:val="24"/>
        </w:rPr>
        <w:t>价文件需</w:t>
      </w:r>
      <w:r>
        <w:rPr>
          <w:rFonts w:hint="eastAsia" w:ascii="宋体" w:hAnsi="宋体" w:cs="宋体"/>
          <w:b/>
          <w:bCs w:val="0"/>
          <w:sz w:val="24"/>
          <w:szCs w:val="24"/>
          <w:lang w:val="en-US" w:eastAsia="zh-CN"/>
        </w:rPr>
        <w:t>逐页加</w:t>
      </w:r>
      <w:r>
        <w:rPr>
          <w:rFonts w:hint="eastAsia" w:ascii="宋体" w:hAnsi="宋体" w:cs="宋体"/>
          <w:b/>
          <w:bCs w:val="0"/>
          <w:sz w:val="24"/>
          <w:szCs w:val="24"/>
        </w:rPr>
        <w:t>盖单位公章，所有报价文件装入密封袋，</w:t>
      </w:r>
      <w:r>
        <w:rPr>
          <w:rFonts w:hint="eastAsia" w:ascii="宋体" w:hAnsi="宋体" w:eastAsia="宋体" w:cs="宋体"/>
          <w:b/>
          <w:bCs w:val="0"/>
          <w:color w:val="auto"/>
          <w:sz w:val="24"/>
          <w:szCs w:val="24"/>
          <w:highlight w:val="none"/>
        </w:rPr>
        <w:t>在</w:t>
      </w:r>
      <w:r>
        <w:rPr>
          <w:rFonts w:hint="eastAsia" w:ascii="宋体" w:hAnsi="宋体"/>
          <w:b/>
          <w:bCs w:val="0"/>
          <w:sz w:val="24"/>
        </w:rPr>
        <w:t>每一密封处注明“于</w:t>
      </w:r>
      <w:r>
        <w:rPr>
          <w:rFonts w:hint="eastAsia" w:ascii="宋体" w:hAnsi="宋体"/>
          <w:b/>
          <w:bCs w:val="0"/>
          <w:sz w:val="24"/>
          <w:lang w:val="en-US" w:eastAsia="zh-CN"/>
        </w:rPr>
        <w:t xml:space="preserve">  </w:t>
      </w:r>
      <w:r>
        <w:rPr>
          <w:rFonts w:hint="eastAsia" w:ascii="宋体" w:hAnsi="宋体"/>
          <w:b/>
          <w:bCs w:val="0"/>
          <w:sz w:val="24"/>
          <w:u w:val="single"/>
        </w:rPr>
        <w:t xml:space="preserve">     </w:t>
      </w:r>
      <w:r>
        <w:rPr>
          <w:rFonts w:hint="eastAsia" w:ascii="宋体" w:hAnsi="宋体"/>
          <w:b/>
          <w:bCs w:val="0"/>
          <w:sz w:val="24"/>
        </w:rPr>
        <w:t>之前（指谈判邀请中规定的谈判截止日期及时间）不准启封”的字样，并加盖</w:t>
      </w:r>
      <w:r>
        <w:rPr>
          <w:rFonts w:hint="eastAsia" w:ascii="宋体" w:hAnsi="宋体"/>
          <w:b/>
          <w:bCs w:val="0"/>
          <w:sz w:val="24"/>
          <w:lang w:val="en-US" w:eastAsia="zh-CN"/>
        </w:rPr>
        <w:t>报价单位</w:t>
      </w:r>
      <w:r>
        <w:rPr>
          <w:rFonts w:hint="eastAsia" w:ascii="宋体" w:hAnsi="宋体"/>
          <w:b/>
          <w:bCs w:val="0"/>
          <w:sz w:val="24"/>
        </w:rPr>
        <w:t>公章</w:t>
      </w:r>
      <w:r>
        <w:rPr>
          <w:rFonts w:hint="eastAsia" w:ascii="宋体" w:hAnsi="宋体"/>
          <w:b/>
          <w:bCs w:val="0"/>
          <w:sz w:val="24"/>
          <w:lang w:eastAsia="zh-CN"/>
        </w:rPr>
        <w:t>；</w:t>
      </w:r>
      <w:r>
        <w:rPr>
          <w:rFonts w:hint="eastAsia" w:ascii="宋体" w:hAnsi="宋体" w:cs="宋体"/>
          <w:b/>
          <w:bCs w:val="0"/>
          <w:sz w:val="24"/>
          <w:szCs w:val="24"/>
        </w:rPr>
        <w:t>并在密封袋</w:t>
      </w:r>
      <w:r>
        <w:rPr>
          <w:rFonts w:hint="eastAsia" w:ascii="宋体" w:hAnsi="宋体" w:cs="宋体"/>
          <w:b/>
          <w:bCs w:val="0"/>
          <w:sz w:val="24"/>
          <w:szCs w:val="24"/>
          <w:lang w:val="en-US" w:eastAsia="zh-CN"/>
        </w:rPr>
        <w:t>封面</w:t>
      </w:r>
      <w:r>
        <w:rPr>
          <w:rFonts w:hint="eastAsia" w:ascii="宋体" w:hAnsi="宋体" w:cs="宋体"/>
          <w:b/>
          <w:bCs w:val="0"/>
          <w:sz w:val="24"/>
          <w:szCs w:val="24"/>
        </w:rPr>
        <w:t>上正确标明报价项目名称、单位名称、联系人及联系电话，同时加盖公章，否则视为无效标。</w:t>
      </w:r>
    </w:p>
    <w:p>
      <w:pPr>
        <w:widowControl/>
        <w:spacing w:line="480" w:lineRule="auto"/>
        <w:jc w:val="left"/>
        <w:rPr>
          <w:rFonts w:ascii="宋体" w:hAnsi="宋体" w:eastAsia="宋体" w:cs="宋体"/>
          <w:color w:val="auto"/>
          <w:kern w:val="0"/>
          <w:sz w:val="24"/>
          <w:szCs w:val="24"/>
        </w:rPr>
      </w:pPr>
      <w:r>
        <w:rPr>
          <w:rFonts w:ascii="宋体" w:hAnsi="宋体" w:eastAsia="宋体"/>
          <w:sz w:val="24"/>
          <w:szCs w:val="24"/>
        </w:rPr>
        <w:t>4.2</w:t>
      </w:r>
      <w:r>
        <w:rPr>
          <w:rFonts w:hint="eastAsia" w:ascii="宋体" w:hAnsi="宋体" w:eastAsia="宋体"/>
          <w:bCs/>
          <w:sz w:val="24"/>
          <w:szCs w:val="24"/>
        </w:rPr>
        <w:t>报价</w:t>
      </w:r>
      <w:r>
        <w:rPr>
          <w:rFonts w:hint="eastAsia" w:ascii="宋体" w:hAnsi="宋体" w:eastAsia="宋体"/>
          <w:bCs/>
          <w:color w:val="auto"/>
          <w:sz w:val="24"/>
          <w:szCs w:val="24"/>
        </w:rPr>
        <w:t>文件送达</w:t>
      </w:r>
      <w:r>
        <w:rPr>
          <w:rFonts w:ascii="宋体" w:hAnsi="宋体" w:eastAsia="宋体"/>
          <w:bCs/>
          <w:color w:val="auto"/>
          <w:sz w:val="24"/>
          <w:szCs w:val="24"/>
        </w:rPr>
        <w:t>或邮寄地址：</w:t>
      </w:r>
      <w:r>
        <w:rPr>
          <w:rFonts w:hint="eastAsia" w:ascii="宋体" w:hAnsi="宋体" w:eastAsia="宋体"/>
          <w:bCs/>
          <w:color w:val="auto"/>
          <w:sz w:val="24"/>
          <w:szCs w:val="24"/>
        </w:rPr>
        <w:t>厦门</w:t>
      </w:r>
      <w:r>
        <w:rPr>
          <w:rFonts w:ascii="宋体" w:hAnsi="宋体" w:eastAsia="宋体"/>
          <w:bCs/>
          <w:color w:val="auto"/>
          <w:sz w:val="24"/>
          <w:szCs w:val="24"/>
        </w:rPr>
        <w:t>市</w:t>
      </w:r>
      <w:r>
        <w:rPr>
          <w:rFonts w:hint="eastAsia" w:ascii="宋体" w:hAnsi="宋体" w:eastAsia="宋体" w:cs="Times New Roman"/>
          <w:color w:val="auto"/>
          <w:sz w:val="24"/>
          <w:szCs w:val="24"/>
        </w:rPr>
        <w:t xml:space="preserve">海沧区阳光西路288号 </w:t>
      </w:r>
      <w:r>
        <w:rPr>
          <w:rFonts w:hint="eastAsia" w:ascii="宋体" w:hAnsi="宋体" w:eastAsia="宋体" w:cs="宋体"/>
          <w:bCs/>
          <w:color w:val="auto"/>
          <w:kern w:val="0"/>
          <w:sz w:val="24"/>
          <w:szCs w:val="24"/>
        </w:rPr>
        <w:t>厦门海发环保能源股份有限公司</w:t>
      </w:r>
      <w:r>
        <w:rPr>
          <w:rFonts w:hint="eastAsia" w:ascii="宋体" w:hAnsi="宋体" w:eastAsia="宋体" w:cs="宋体"/>
          <w:color w:val="auto"/>
          <w:kern w:val="0"/>
          <w:sz w:val="24"/>
          <w:szCs w:val="24"/>
          <w:lang w:val="en-US" w:eastAsia="zh-CN"/>
        </w:rPr>
        <w:t>314室</w:t>
      </w:r>
      <w:r>
        <w:rPr>
          <w:rFonts w:hint="eastAsia" w:ascii="宋体" w:hAnsi="宋体" w:eastAsia="宋体" w:cs="宋体"/>
          <w:color w:val="auto"/>
          <w:kern w:val="0"/>
          <w:sz w:val="24"/>
          <w:szCs w:val="24"/>
        </w:rPr>
        <w:t>。</w:t>
      </w:r>
    </w:p>
    <w:p>
      <w:pPr>
        <w:widowControl/>
        <w:spacing w:line="48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4.3在截止时间以后送达的报价文件，采购方有权拒绝接收。</w:t>
      </w:r>
    </w:p>
    <w:p>
      <w:pPr>
        <w:widowControl/>
        <w:spacing w:line="48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r>
        <w:rPr>
          <w:rFonts w:ascii="宋体" w:hAnsi="宋体" w:eastAsia="宋体" w:cs="宋体"/>
          <w:color w:val="auto"/>
          <w:kern w:val="0"/>
          <w:sz w:val="24"/>
          <w:szCs w:val="24"/>
        </w:rPr>
        <w:t>4</w:t>
      </w:r>
      <w:r>
        <w:rPr>
          <w:rFonts w:hint="eastAsia" w:ascii="宋体" w:hAnsi="宋体" w:eastAsia="宋体" w:cs="宋体"/>
          <w:color w:val="auto"/>
          <w:kern w:val="0"/>
          <w:sz w:val="24"/>
          <w:szCs w:val="24"/>
        </w:rPr>
        <w:t>邀请报价方现场参</w:t>
      </w:r>
      <w:r>
        <w:rPr>
          <w:rFonts w:hint="eastAsia" w:ascii="宋体" w:hAnsi="宋体" w:eastAsia="宋体" w:cs="宋体"/>
          <w:color w:val="auto"/>
          <w:kern w:val="0"/>
          <w:sz w:val="24"/>
          <w:szCs w:val="24"/>
          <w:lang w:val="en-US" w:eastAsia="zh-CN"/>
        </w:rPr>
        <w:t>与谈判</w:t>
      </w:r>
      <w:r>
        <w:rPr>
          <w:rFonts w:hint="eastAsia" w:ascii="宋体" w:hAnsi="宋体" w:eastAsia="宋体" w:cs="宋体"/>
          <w:color w:val="auto"/>
          <w:kern w:val="0"/>
          <w:sz w:val="24"/>
          <w:szCs w:val="24"/>
        </w:rPr>
        <w:t>。</w:t>
      </w:r>
    </w:p>
    <w:p>
      <w:pPr>
        <w:widowControl/>
        <w:spacing w:line="48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w:t>
      </w:r>
      <w:r>
        <w:rPr>
          <w:rFonts w:hint="eastAsia" w:ascii="宋体" w:hAnsi="宋体" w:eastAsia="宋体" w:cs="宋体"/>
          <w:b/>
          <w:bCs/>
          <w:color w:val="auto"/>
          <w:kern w:val="0"/>
          <w:sz w:val="24"/>
          <w:szCs w:val="24"/>
          <w:highlight w:val="none"/>
          <w:lang w:val="en-US" w:eastAsia="zh-CN"/>
        </w:rPr>
        <w:t>报价文件以左侧装订成册，同时</w:t>
      </w:r>
      <w:r>
        <w:rPr>
          <w:rFonts w:hint="eastAsia" w:ascii="宋体" w:hAnsi="宋体" w:eastAsia="宋体" w:cs="宋体"/>
          <w:b/>
          <w:bCs/>
          <w:color w:val="auto"/>
          <w:kern w:val="0"/>
          <w:sz w:val="24"/>
          <w:szCs w:val="24"/>
          <w:highlight w:val="none"/>
        </w:rPr>
        <w:t>密封提供报价文件（有加盖公章的）扫描件，可以光盘或U盘提供。</w:t>
      </w:r>
    </w:p>
    <w:p>
      <w:pPr>
        <w:widowControl/>
        <w:spacing w:line="48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5</w:t>
      </w:r>
      <w:r>
        <w:rPr>
          <w:rFonts w:hint="eastAsia" w:ascii="宋体" w:hAnsi="宋体" w:eastAsia="宋体" w:cs="宋体"/>
          <w:color w:val="auto"/>
          <w:kern w:val="0"/>
          <w:sz w:val="24"/>
          <w:szCs w:val="24"/>
        </w:rPr>
        <w:t>投标</w:t>
      </w:r>
      <w:r>
        <w:rPr>
          <w:rFonts w:ascii="宋体" w:hAnsi="宋体" w:eastAsia="宋体" w:cs="宋体"/>
          <w:color w:val="auto"/>
          <w:kern w:val="0"/>
          <w:sz w:val="24"/>
          <w:szCs w:val="24"/>
        </w:rPr>
        <w:t>截止时间</w:t>
      </w:r>
      <w:r>
        <w:rPr>
          <w:color w:val="auto"/>
        </w:rPr>
        <w:fldChar w:fldCharType="begin"/>
      </w:r>
      <w:r>
        <w:rPr>
          <w:color w:val="auto"/>
        </w:rPr>
        <w:instrText xml:space="preserve"> HYPERLINK "http://www.51paper.net" \t "_blank" \o "论文资料网" </w:instrText>
      </w:r>
      <w:r>
        <w:rPr>
          <w:color w:val="auto"/>
        </w:rPr>
        <w:fldChar w:fldCharType="separate"/>
      </w:r>
      <w:r>
        <w:rPr>
          <w:rFonts w:ascii="宋体" w:hAnsi="宋体" w:eastAsia="宋体" w:cs="宋体"/>
          <w:color w:val="auto"/>
          <w:kern w:val="0"/>
          <w:sz w:val="24"/>
          <w:szCs w:val="24"/>
        </w:rPr>
        <w:t>：</w:t>
      </w:r>
      <w:r>
        <w:rPr>
          <w:rFonts w:ascii="宋体" w:hAnsi="宋体" w:eastAsia="宋体" w:cs="宋体"/>
          <w:color w:val="auto"/>
          <w:kern w:val="0"/>
          <w:sz w:val="24"/>
          <w:szCs w:val="24"/>
        </w:rPr>
        <w:fldChar w:fldCharType="end"/>
      </w:r>
      <w:r>
        <w:rPr>
          <w:rFonts w:hint="eastAsia" w:ascii="宋体" w:hAnsi="宋体" w:eastAsia="宋体" w:cs="Times New Roman"/>
          <w:color w:val="auto"/>
          <w:sz w:val="24"/>
          <w:szCs w:val="24"/>
        </w:rPr>
        <w:t>2</w:t>
      </w:r>
      <w:r>
        <w:rPr>
          <w:rFonts w:ascii="宋体" w:hAnsi="宋体" w:eastAsia="宋体" w:cs="Times New Roman"/>
          <w:color w:val="auto"/>
          <w:sz w:val="24"/>
          <w:szCs w:val="24"/>
        </w:rPr>
        <w:t>02</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05</w:t>
      </w:r>
      <w:r>
        <w:rPr>
          <w:rFonts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31</w:t>
      </w:r>
      <w:r>
        <w:rPr>
          <w:rFonts w:ascii="宋体" w:hAnsi="宋体" w:eastAsia="宋体" w:cs="Times New Roman"/>
          <w:color w:val="auto"/>
          <w:sz w:val="24"/>
          <w:szCs w:val="24"/>
        </w:rPr>
        <w:t>日</w:t>
      </w:r>
      <w:r>
        <w:rPr>
          <w:rFonts w:hint="eastAsia" w:ascii="宋体" w:hAnsi="宋体" w:eastAsia="宋体" w:cs="Times New Roman"/>
          <w:color w:val="auto"/>
          <w:sz w:val="24"/>
          <w:szCs w:val="24"/>
        </w:rPr>
        <w:t>10:</w:t>
      </w:r>
      <w:r>
        <w:rPr>
          <w:rFonts w:hint="eastAsia" w:ascii="宋体" w:hAnsi="宋体" w:eastAsia="宋体" w:cs="Times New Roman"/>
          <w:color w:val="auto"/>
          <w:sz w:val="24"/>
          <w:szCs w:val="24"/>
          <w:lang w:val="en-US" w:eastAsia="zh-CN"/>
        </w:rPr>
        <w:t>00</w:t>
      </w:r>
      <w:r>
        <w:rPr>
          <w:rFonts w:hint="eastAsia" w:ascii="宋体" w:hAnsi="宋体" w:eastAsia="宋体" w:cs="宋体"/>
          <w:color w:val="auto"/>
          <w:kern w:val="0"/>
          <w:sz w:val="24"/>
          <w:szCs w:val="24"/>
        </w:rPr>
        <w:t>。</w:t>
      </w:r>
    </w:p>
    <w:p>
      <w:pPr>
        <w:widowControl/>
        <w:spacing w:line="480" w:lineRule="auto"/>
        <w:jc w:val="left"/>
        <w:rPr>
          <w:rFonts w:ascii="宋体" w:hAnsi="宋体" w:eastAsia="宋体" w:cs="宋体"/>
          <w:color w:val="auto"/>
          <w:kern w:val="0"/>
          <w:sz w:val="24"/>
          <w:szCs w:val="24"/>
        </w:rPr>
      </w:pPr>
      <w:r>
        <w:rPr>
          <w:rFonts w:ascii="宋体" w:hAnsi="宋体" w:eastAsia="宋体" w:cs="宋体"/>
          <w:color w:val="auto"/>
          <w:kern w:val="0"/>
          <w:sz w:val="24"/>
          <w:szCs w:val="24"/>
        </w:rPr>
        <w:t>6</w:t>
      </w:r>
      <w:r>
        <w:rPr>
          <w:rFonts w:hint="eastAsia" w:ascii="宋体" w:hAnsi="宋体" w:eastAsia="宋体" w:cs="宋体"/>
          <w:color w:val="auto"/>
          <w:kern w:val="0"/>
          <w:sz w:val="24"/>
          <w:szCs w:val="24"/>
        </w:rPr>
        <w:t>谈判</w:t>
      </w:r>
      <w:r>
        <w:rPr>
          <w:rFonts w:ascii="宋体" w:hAnsi="宋体" w:eastAsia="宋体" w:cs="宋体"/>
          <w:color w:val="auto"/>
          <w:kern w:val="0"/>
          <w:sz w:val="24"/>
          <w:szCs w:val="24"/>
        </w:rPr>
        <w:t>时间</w:t>
      </w:r>
      <w:r>
        <w:rPr>
          <w:rFonts w:hint="eastAsia" w:ascii="宋体" w:hAnsi="宋体" w:eastAsia="宋体" w:cs="宋体"/>
          <w:color w:val="auto"/>
          <w:kern w:val="0"/>
          <w:sz w:val="24"/>
          <w:szCs w:val="24"/>
        </w:rPr>
        <w:t>及地点</w:t>
      </w:r>
      <w:r>
        <w:rPr>
          <w:color w:val="auto"/>
        </w:rPr>
        <w:fldChar w:fldCharType="begin"/>
      </w:r>
      <w:r>
        <w:rPr>
          <w:color w:val="auto"/>
        </w:rPr>
        <w:instrText xml:space="preserve"> HYPERLINK "http://www.51paper.net" \t "_blank" \o "论文资料网" </w:instrText>
      </w:r>
      <w:r>
        <w:rPr>
          <w:color w:val="auto"/>
        </w:rPr>
        <w:fldChar w:fldCharType="separate"/>
      </w:r>
      <w:r>
        <w:rPr>
          <w:rFonts w:ascii="宋体" w:hAnsi="宋体" w:eastAsia="宋体" w:cs="宋体"/>
          <w:color w:val="auto"/>
          <w:kern w:val="0"/>
          <w:sz w:val="24"/>
          <w:szCs w:val="24"/>
        </w:rPr>
        <w:t>：</w:t>
      </w:r>
      <w:r>
        <w:rPr>
          <w:rFonts w:ascii="宋体" w:hAnsi="宋体" w:eastAsia="宋体" w:cs="宋体"/>
          <w:color w:val="auto"/>
          <w:kern w:val="0"/>
          <w:sz w:val="24"/>
          <w:szCs w:val="24"/>
        </w:rPr>
        <w:fldChar w:fldCharType="end"/>
      </w:r>
    </w:p>
    <w:p>
      <w:pPr>
        <w:widowControl/>
        <w:spacing w:line="480" w:lineRule="auto"/>
        <w:jc w:val="left"/>
        <w:rPr>
          <w:rFonts w:hint="eastAsia" w:ascii="宋体" w:hAnsi="宋体"/>
          <w:kern w:val="0"/>
          <w:sz w:val="24"/>
          <w:szCs w:val="24"/>
        </w:rPr>
      </w:pPr>
      <w:r>
        <w:rPr>
          <w:rFonts w:hint="eastAsia" w:ascii="宋体" w:hAnsi="宋体"/>
          <w:color w:val="000000"/>
          <w:kern w:val="0"/>
          <w:sz w:val="24"/>
          <w:szCs w:val="24"/>
          <w:lang w:val="en-US" w:eastAsia="zh-CN"/>
        </w:rPr>
        <w:t>6.1采购方于</w:t>
      </w:r>
      <w:r>
        <w:rPr>
          <w:rFonts w:hint="eastAsia" w:ascii="宋体" w:hAnsi="宋体"/>
          <w:b/>
          <w:bCs/>
          <w:sz w:val="24"/>
          <w:szCs w:val="24"/>
        </w:rPr>
        <w:t>202</w:t>
      </w:r>
      <w:r>
        <w:rPr>
          <w:rFonts w:hint="eastAsia" w:ascii="宋体" w:hAnsi="宋体"/>
          <w:b/>
          <w:bCs/>
          <w:sz w:val="24"/>
          <w:szCs w:val="24"/>
          <w:lang w:val="en-US" w:eastAsia="zh-CN"/>
        </w:rPr>
        <w:t>4</w:t>
      </w:r>
      <w:r>
        <w:rPr>
          <w:rFonts w:hint="eastAsia" w:ascii="宋体" w:hAnsi="宋体"/>
          <w:b/>
          <w:bCs/>
          <w:sz w:val="24"/>
          <w:szCs w:val="24"/>
        </w:rPr>
        <w:t>年</w:t>
      </w:r>
      <w:r>
        <w:rPr>
          <w:rFonts w:hint="eastAsia" w:ascii="宋体" w:hAnsi="宋体"/>
          <w:b/>
          <w:bCs/>
          <w:sz w:val="24"/>
          <w:szCs w:val="24"/>
          <w:lang w:val="en-US" w:eastAsia="zh-CN"/>
        </w:rPr>
        <w:t>05</w:t>
      </w:r>
      <w:r>
        <w:rPr>
          <w:rFonts w:hint="eastAsia" w:ascii="宋体" w:hAnsi="宋体"/>
          <w:b/>
          <w:bCs/>
          <w:sz w:val="24"/>
          <w:szCs w:val="24"/>
        </w:rPr>
        <w:t>月</w:t>
      </w:r>
      <w:r>
        <w:rPr>
          <w:rFonts w:hint="eastAsia" w:ascii="宋体" w:hAnsi="宋体"/>
          <w:b/>
          <w:bCs/>
          <w:sz w:val="24"/>
          <w:szCs w:val="24"/>
          <w:lang w:val="en-US" w:eastAsia="zh-CN"/>
        </w:rPr>
        <w:t>31</w:t>
      </w:r>
      <w:r>
        <w:rPr>
          <w:rFonts w:hint="eastAsia" w:ascii="宋体" w:hAnsi="宋体"/>
          <w:b/>
          <w:bCs/>
          <w:sz w:val="24"/>
          <w:szCs w:val="24"/>
        </w:rPr>
        <w:t>日10:</w:t>
      </w:r>
      <w:r>
        <w:rPr>
          <w:rFonts w:ascii="宋体" w:hAnsi="宋体"/>
          <w:b/>
          <w:bCs/>
          <w:sz w:val="24"/>
          <w:szCs w:val="24"/>
        </w:rPr>
        <w:t>00</w:t>
      </w:r>
      <w:r>
        <w:rPr>
          <w:rFonts w:hint="eastAsia" w:ascii="宋体" w:hAnsi="宋体"/>
          <w:kern w:val="0"/>
          <w:sz w:val="24"/>
          <w:szCs w:val="24"/>
        </w:rPr>
        <w:t>，</w:t>
      </w:r>
      <w:r>
        <w:rPr>
          <w:rFonts w:hint="eastAsia" w:ascii="宋体" w:hAnsi="宋体"/>
          <w:bCs/>
          <w:kern w:val="0"/>
          <w:sz w:val="24"/>
          <w:szCs w:val="24"/>
        </w:rPr>
        <w:t>厦门海发环保能源股份有限公司2楼开标室</w:t>
      </w:r>
      <w:r>
        <w:rPr>
          <w:rFonts w:hint="eastAsia" w:ascii="宋体" w:hAnsi="宋体"/>
          <w:kern w:val="0"/>
          <w:sz w:val="24"/>
          <w:szCs w:val="24"/>
        </w:rPr>
        <w:t>（</w:t>
      </w:r>
      <w:r>
        <w:rPr>
          <w:rFonts w:hint="eastAsia" w:ascii="宋体" w:hAnsi="宋体" w:cs="Times New Roman"/>
          <w:sz w:val="24"/>
          <w:szCs w:val="24"/>
        </w:rPr>
        <w:t>海沧区阳光西路288号</w:t>
      </w:r>
      <w:r>
        <w:rPr>
          <w:rFonts w:hint="eastAsia" w:ascii="宋体" w:hAnsi="宋体"/>
          <w:kern w:val="0"/>
          <w:sz w:val="24"/>
          <w:szCs w:val="24"/>
        </w:rPr>
        <w:t>）</w:t>
      </w:r>
      <w:r>
        <w:rPr>
          <w:rFonts w:hint="eastAsia" w:ascii="宋体" w:hAnsi="宋体"/>
          <w:kern w:val="0"/>
          <w:sz w:val="24"/>
          <w:szCs w:val="24"/>
          <w:lang w:val="en-US" w:eastAsia="zh-CN"/>
        </w:rPr>
        <w:t>开标谈判</w:t>
      </w:r>
      <w:r>
        <w:rPr>
          <w:rFonts w:hint="eastAsia" w:ascii="宋体" w:hAnsi="宋体"/>
          <w:kern w:val="0"/>
          <w:sz w:val="24"/>
          <w:szCs w:val="24"/>
        </w:rPr>
        <w:t>。</w:t>
      </w:r>
    </w:p>
    <w:p>
      <w:pPr>
        <w:tabs>
          <w:tab w:val="left" w:pos="0"/>
        </w:tabs>
        <w:autoSpaceDE/>
        <w:autoSpaceDN/>
        <w:snapToGrid w:val="0"/>
        <w:spacing w:line="360" w:lineRule="auto"/>
        <w:ind w:right="105" w:rightChars="50"/>
        <w:jc w:val="left"/>
        <w:textAlignment w:val="auto"/>
        <w:rPr>
          <w:rFonts w:hint="eastAsia" w:ascii="宋体" w:hAnsi="宋体"/>
          <w:bCs/>
          <w:sz w:val="24"/>
          <w:szCs w:val="24"/>
          <w:lang w:eastAsia="zh-CN"/>
        </w:rPr>
      </w:pPr>
      <w:r>
        <w:rPr>
          <w:rFonts w:hint="eastAsia" w:ascii="宋体" w:hAnsi="宋体"/>
          <w:kern w:val="0"/>
          <w:sz w:val="24"/>
          <w:szCs w:val="24"/>
          <w:lang w:val="en-US" w:eastAsia="zh-CN"/>
        </w:rPr>
        <w:t>6.2</w:t>
      </w:r>
      <w:r>
        <w:rPr>
          <w:rFonts w:hint="eastAsia" w:ascii="宋体" w:hAnsi="宋体" w:cs="宋体"/>
          <w:sz w:val="24"/>
          <w:szCs w:val="24"/>
        </w:rPr>
        <w:t>谈判时欢迎所有报价方参加谈判会议，报价方代表应签名以证明其出席谈判会议，谈判代表须出具身份证原件。</w:t>
      </w:r>
      <w:r>
        <w:rPr>
          <w:rFonts w:hint="eastAsia" w:ascii="宋体" w:hAnsi="宋体" w:cs="宋体"/>
          <w:bCs/>
          <w:sz w:val="24"/>
          <w:szCs w:val="24"/>
        </w:rPr>
        <w:t>报价方因故不能派代表出席谈判会议，</w:t>
      </w:r>
      <w:r>
        <w:rPr>
          <w:rFonts w:hint="eastAsia" w:ascii="宋体" w:hAnsi="宋体"/>
          <w:bCs/>
          <w:sz w:val="24"/>
          <w:szCs w:val="24"/>
        </w:rPr>
        <w:t>应在响应报价文件中出具谈判承诺书</w:t>
      </w:r>
      <w:r>
        <w:rPr>
          <w:rFonts w:hint="eastAsia" w:ascii="宋体" w:hAnsi="宋体"/>
          <w:bCs/>
          <w:sz w:val="24"/>
          <w:szCs w:val="24"/>
          <w:lang w:eastAsia="zh-CN"/>
        </w:rPr>
        <w:t>。</w:t>
      </w:r>
    </w:p>
    <w:p>
      <w:pPr>
        <w:tabs>
          <w:tab w:val="left" w:pos="0"/>
        </w:tabs>
        <w:autoSpaceDE/>
        <w:autoSpaceDN/>
        <w:snapToGrid w:val="0"/>
        <w:spacing w:line="360" w:lineRule="auto"/>
        <w:ind w:right="105" w:rightChars="50"/>
        <w:jc w:val="left"/>
        <w:textAlignment w:val="auto"/>
        <w:rPr>
          <w:rFonts w:hint="eastAsia" w:ascii="宋体" w:hAnsi="宋体" w:eastAsia="宋体" w:cs="宋体"/>
          <w:color w:val="auto"/>
          <w:kern w:val="0"/>
          <w:sz w:val="24"/>
          <w:szCs w:val="24"/>
        </w:rPr>
      </w:pPr>
      <w:r>
        <w:rPr>
          <w:rFonts w:hint="eastAsia" w:ascii="宋体" w:hAnsi="宋体" w:eastAsia="宋体" w:cs="宋体"/>
          <w:kern w:val="0"/>
          <w:sz w:val="24"/>
          <w:szCs w:val="24"/>
          <w:lang w:val="en-US" w:eastAsia="zh-CN"/>
        </w:rPr>
        <w:t>7</w:t>
      </w:r>
      <w:r>
        <w:rPr>
          <w:rFonts w:hint="eastAsia" w:ascii="宋体" w:hAnsi="宋体" w:eastAsia="宋体" w:cs="宋体"/>
          <w:b/>
          <w:bCs/>
          <w:kern w:val="0"/>
          <w:sz w:val="24"/>
          <w:szCs w:val="24"/>
          <w:lang w:val="en-US" w:eastAsia="zh-CN"/>
        </w:rPr>
        <w:t xml:space="preserve"> 项目限价：本次采购设定限高价为298元/吨（含税），报价高于此价格则视为无效报价</w:t>
      </w:r>
      <w:r>
        <w:rPr>
          <w:rFonts w:hint="eastAsia" w:ascii="宋体" w:hAnsi="宋体" w:eastAsia="宋体" w:cs="宋体"/>
          <w:kern w:val="0"/>
          <w:sz w:val="24"/>
          <w:szCs w:val="24"/>
          <w:lang w:val="en-US" w:eastAsia="zh-CN"/>
        </w:rPr>
        <w:t>。</w:t>
      </w:r>
    </w:p>
    <w:p>
      <w:pPr>
        <w:autoSpaceDE/>
        <w:autoSpaceDN/>
        <w:snapToGrid w:val="0"/>
        <w:spacing w:line="360" w:lineRule="auto"/>
        <w:ind w:right="105" w:rightChars="5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8</w:t>
      </w:r>
      <w:r>
        <w:rPr>
          <w:rFonts w:hint="eastAsia" w:ascii="宋体" w:hAnsi="宋体" w:eastAsia="宋体" w:cs="宋体"/>
          <w:color w:val="auto"/>
          <w:kern w:val="0"/>
          <w:sz w:val="24"/>
          <w:szCs w:val="24"/>
        </w:rPr>
        <w:t>成交</w:t>
      </w:r>
      <w:r>
        <w:rPr>
          <w:rFonts w:ascii="宋体" w:hAnsi="宋体" w:eastAsia="宋体" w:cs="宋体"/>
          <w:color w:val="auto"/>
          <w:kern w:val="0"/>
          <w:sz w:val="24"/>
          <w:szCs w:val="24"/>
        </w:rPr>
        <w:t>原则</w:t>
      </w:r>
      <w:r>
        <w:rPr>
          <w:rFonts w:hint="eastAsia" w:ascii="宋体" w:hAnsi="宋体" w:eastAsia="宋体" w:cs="宋体"/>
          <w:color w:val="auto"/>
          <w:kern w:val="0"/>
          <w:sz w:val="24"/>
          <w:szCs w:val="24"/>
        </w:rPr>
        <w:t>：</w:t>
      </w:r>
    </w:p>
    <w:p>
      <w:pPr>
        <w:widowControl/>
        <w:snapToGrid w:val="0"/>
        <w:spacing w:line="360" w:lineRule="auto"/>
        <w:ind w:right="105" w:rightChars="50"/>
        <w:jc w:val="left"/>
        <w:rPr>
          <w:rFonts w:ascii="宋体" w:hAnsi="宋体" w:eastAsia="宋体"/>
          <w:color w:val="auto"/>
          <w:kern w:val="0"/>
          <w:sz w:val="24"/>
          <w:szCs w:val="24"/>
          <w:highlight w:val="none"/>
        </w:rPr>
      </w:pPr>
      <w:r>
        <w:rPr>
          <w:rFonts w:hint="eastAsia" w:ascii="宋体" w:hAnsi="宋体" w:eastAsia="宋体" w:cs="宋体"/>
          <w:color w:val="auto"/>
          <w:kern w:val="0"/>
          <w:sz w:val="24"/>
          <w:szCs w:val="24"/>
          <w:highlight w:val="none"/>
        </w:rPr>
        <w:t>本次采用经评审合格且最低价成交法。以</w:t>
      </w:r>
      <w:r>
        <w:rPr>
          <w:rFonts w:hint="eastAsia" w:ascii="宋体" w:hAnsi="宋体" w:eastAsia="宋体" w:cs="宋体"/>
          <w:color w:val="auto"/>
          <w:kern w:val="0"/>
          <w:sz w:val="24"/>
          <w:szCs w:val="24"/>
          <w:highlight w:val="none"/>
          <w:lang w:val="en-US" w:eastAsia="zh-CN"/>
        </w:rPr>
        <w:t>有效</w:t>
      </w:r>
      <w:r>
        <w:rPr>
          <w:rFonts w:hint="eastAsia" w:ascii="宋体" w:hAnsi="宋体" w:eastAsia="宋体" w:cs="宋体"/>
          <w:color w:val="auto"/>
          <w:kern w:val="0"/>
          <w:sz w:val="24"/>
          <w:szCs w:val="24"/>
          <w:highlight w:val="none"/>
        </w:rPr>
        <w:t>单价</w:t>
      </w:r>
      <w:r>
        <w:rPr>
          <w:rFonts w:hint="eastAsia" w:ascii="宋体" w:hAnsi="宋体" w:eastAsia="宋体" w:cs="宋体"/>
          <w:color w:val="auto"/>
          <w:kern w:val="0"/>
          <w:sz w:val="24"/>
          <w:szCs w:val="24"/>
          <w:highlight w:val="none"/>
          <w:lang w:val="en-US" w:eastAsia="zh-CN"/>
        </w:rPr>
        <w:t>最低</w:t>
      </w:r>
      <w:r>
        <w:rPr>
          <w:rFonts w:hint="eastAsia" w:ascii="宋体" w:hAnsi="宋体" w:eastAsia="宋体" w:cs="宋体"/>
          <w:color w:val="auto"/>
          <w:kern w:val="0"/>
          <w:sz w:val="24"/>
          <w:szCs w:val="24"/>
          <w:highlight w:val="none"/>
        </w:rPr>
        <w:t>作为成交价，</w:t>
      </w:r>
      <w:r>
        <w:rPr>
          <w:rFonts w:hint="eastAsia" w:ascii="宋体" w:hAnsi="宋体"/>
          <w:color w:val="auto"/>
          <w:sz w:val="24"/>
          <w:szCs w:val="24"/>
          <w:highlight w:val="none"/>
        </w:rPr>
        <w:t xml:space="preserve"> 报价最低的前三位如出现2家及以上价格相等，由评标小组抽签确定成交候选供应商顺序。</w:t>
      </w:r>
      <w:r>
        <w:rPr>
          <w:rFonts w:hint="eastAsia" w:ascii="宋体" w:hAnsi="宋体" w:cs="宋体"/>
          <w:color w:val="auto"/>
          <w:highlight w:val="none"/>
        </w:rPr>
        <w:t xml:space="preserve"> </w:t>
      </w:r>
    </w:p>
    <w:p>
      <w:pPr>
        <w:widowControl/>
        <w:spacing w:line="48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9</w:t>
      </w:r>
      <w:r>
        <w:rPr>
          <w:rFonts w:hint="eastAsia" w:ascii="宋体" w:hAnsi="宋体" w:eastAsia="宋体" w:cs="宋体"/>
          <w:color w:val="auto"/>
          <w:kern w:val="0"/>
          <w:sz w:val="24"/>
          <w:szCs w:val="24"/>
        </w:rPr>
        <w:t>联系</w:t>
      </w:r>
      <w:r>
        <w:rPr>
          <w:rFonts w:ascii="宋体" w:hAnsi="宋体" w:eastAsia="宋体" w:cs="宋体"/>
          <w:color w:val="auto"/>
          <w:kern w:val="0"/>
          <w:sz w:val="24"/>
          <w:szCs w:val="24"/>
        </w:rPr>
        <w:t>人</w:t>
      </w:r>
      <w:r>
        <w:rPr>
          <w:rFonts w:hint="eastAsia" w:ascii="宋体" w:hAnsi="宋体" w:eastAsia="宋体" w:cs="宋体"/>
          <w:color w:val="auto"/>
          <w:kern w:val="0"/>
          <w:sz w:val="24"/>
          <w:szCs w:val="24"/>
        </w:rPr>
        <w:t>：业务</w:t>
      </w:r>
      <w:r>
        <w:rPr>
          <w:rFonts w:ascii="宋体" w:hAnsi="宋体" w:eastAsia="宋体" w:cs="宋体"/>
          <w:color w:val="auto"/>
          <w:kern w:val="0"/>
          <w:sz w:val="24"/>
          <w:szCs w:val="24"/>
        </w:rPr>
        <w:t>联系人：</w:t>
      </w:r>
      <w:r>
        <w:rPr>
          <w:rFonts w:hint="eastAsia" w:ascii="宋体" w:hAnsi="宋体" w:eastAsia="宋体" w:cs="宋体"/>
          <w:color w:val="auto"/>
          <w:kern w:val="0"/>
          <w:sz w:val="24"/>
          <w:szCs w:val="24"/>
        </w:rPr>
        <w:t>江汉</w:t>
      </w:r>
      <w:r>
        <w:rPr>
          <w:rFonts w:ascii="宋体" w:hAnsi="宋体" w:eastAsia="宋体" w:cs="宋体"/>
          <w:color w:val="auto"/>
          <w:kern w:val="0"/>
          <w:sz w:val="24"/>
          <w:szCs w:val="24"/>
        </w:rPr>
        <w:t>林</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联系电话：</w:t>
      </w:r>
      <w:r>
        <w:rPr>
          <w:rFonts w:hint="eastAsia" w:ascii="宋体" w:hAnsi="宋体" w:eastAsia="宋体" w:cs="宋体"/>
          <w:color w:val="auto"/>
          <w:kern w:val="0"/>
          <w:sz w:val="24"/>
          <w:szCs w:val="24"/>
        </w:rPr>
        <w:t>0592-</w:t>
      </w:r>
      <w:r>
        <w:rPr>
          <w:rFonts w:ascii="宋体" w:hAnsi="宋体" w:eastAsia="宋体" w:cs="宋体"/>
          <w:color w:val="auto"/>
          <w:kern w:val="0"/>
          <w:sz w:val="24"/>
          <w:szCs w:val="24"/>
        </w:rPr>
        <w:t>6807563</w:t>
      </w:r>
      <w:r>
        <w:rPr>
          <w:rFonts w:hint="eastAsia" w:ascii="宋体" w:hAnsi="宋体" w:eastAsia="宋体" w:cs="宋体"/>
          <w:color w:val="auto"/>
          <w:kern w:val="0"/>
          <w:sz w:val="24"/>
          <w:szCs w:val="24"/>
        </w:rPr>
        <w:t>）</w:t>
      </w:r>
    </w:p>
    <w:p>
      <w:pPr>
        <w:pStyle w:val="7"/>
        <w:ind w:firstLine="2640" w:firstLineChars="1100"/>
        <w:rPr>
          <w:rFonts w:hint="default" w:eastAsia="宋体"/>
          <w:lang w:val="en-US" w:eastAsia="zh-CN"/>
        </w:rPr>
      </w:pPr>
      <w:r>
        <w:rPr>
          <w:rFonts w:hint="eastAsia" w:hAnsi="宋体" w:eastAsia="宋体" w:cs="宋体"/>
          <w:color w:val="auto"/>
          <w:kern w:val="0"/>
          <w:sz w:val="24"/>
          <w:szCs w:val="24"/>
          <w:lang w:val="en-US" w:eastAsia="zh-CN"/>
        </w:rPr>
        <w:t>曾翼君(联系电话：0592-7396297）</w:t>
      </w:r>
    </w:p>
    <w:p>
      <w:pPr>
        <w:widowControl/>
        <w:spacing w:line="480" w:lineRule="auto"/>
        <w:ind w:firstLine="1080" w:firstLineChars="45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收标</w:t>
      </w:r>
      <w:r>
        <w:rPr>
          <w:rFonts w:ascii="宋体" w:hAnsi="宋体" w:eastAsia="宋体" w:cs="宋体"/>
          <w:color w:val="auto"/>
          <w:kern w:val="0"/>
          <w:sz w:val="24"/>
          <w:szCs w:val="24"/>
        </w:rPr>
        <w:t>书</w:t>
      </w: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highlight w:val="none"/>
        </w:rPr>
        <w:t>王芸芸（联系电话：</w:t>
      </w:r>
      <w:r>
        <w:rPr>
          <w:rFonts w:hint="eastAsia" w:ascii="宋体" w:hAnsi="宋体"/>
          <w:color w:val="auto"/>
          <w:kern w:val="0"/>
          <w:sz w:val="24"/>
          <w:szCs w:val="24"/>
          <w:highlight w:val="none"/>
        </w:rPr>
        <w:t>0592-</w:t>
      </w:r>
      <w:r>
        <w:rPr>
          <w:rFonts w:hint="eastAsia" w:ascii="宋体" w:hAnsi="宋体"/>
          <w:color w:val="auto"/>
          <w:kern w:val="0"/>
          <w:sz w:val="24"/>
          <w:szCs w:val="24"/>
          <w:highlight w:val="none"/>
          <w:lang w:val="en-US" w:eastAsia="zh-CN"/>
        </w:rPr>
        <w:t>6807501、</w:t>
      </w:r>
      <w:r>
        <w:rPr>
          <w:rFonts w:hint="eastAsia" w:ascii="宋体" w:hAnsi="宋体"/>
          <w:color w:val="auto"/>
          <w:kern w:val="0"/>
          <w:sz w:val="24"/>
          <w:szCs w:val="24"/>
          <w:highlight w:val="none"/>
        </w:rPr>
        <w:t>13860158176</w:t>
      </w:r>
      <w:r>
        <w:rPr>
          <w:rFonts w:hint="eastAsia" w:ascii="宋体" w:hAnsi="宋体" w:eastAsia="宋体" w:cs="宋体"/>
          <w:color w:val="auto"/>
          <w:kern w:val="0"/>
          <w:sz w:val="24"/>
          <w:szCs w:val="24"/>
          <w:highlight w:val="none"/>
        </w:rPr>
        <w:t>）</w:t>
      </w:r>
    </w:p>
    <w:p>
      <w:pPr>
        <w:widowControl/>
        <w:spacing w:line="276" w:lineRule="auto"/>
        <w:ind w:left="1800" w:hanging="1800" w:hangingChars="750"/>
        <w:jc w:val="left"/>
        <w:rPr>
          <w:rFonts w:hint="eastAsia" w:ascii="宋体" w:hAnsi="宋体" w:eastAsia="宋体"/>
          <w:color w:val="000000"/>
          <w:sz w:val="24"/>
          <w:szCs w:val="24"/>
          <w:shd w:val="clear" w:color="auto" w:fill="FFFFFF"/>
        </w:rPr>
      </w:pPr>
      <w:r>
        <w:rPr>
          <w:rFonts w:hint="eastAsia" w:ascii="宋体" w:hAnsi="宋体" w:eastAsia="宋体"/>
          <w:sz w:val="24"/>
          <w:szCs w:val="24"/>
          <w:lang w:val="en-US" w:eastAsia="zh-CN"/>
        </w:rPr>
        <w:t>10</w:t>
      </w:r>
      <w:r>
        <w:rPr>
          <w:rFonts w:hint="eastAsia" w:ascii="宋体" w:hAnsi="宋体" w:eastAsia="宋体"/>
          <w:sz w:val="24"/>
          <w:szCs w:val="24"/>
        </w:rPr>
        <w:t>监督</w:t>
      </w:r>
      <w:r>
        <w:rPr>
          <w:rFonts w:hint="eastAsia"/>
          <w:color w:val="000000"/>
          <w:sz w:val="24"/>
          <w:szCs w:val="24"/>
          <w:shd w:val="clear" w:color="auto" w:fill="FFFFFF"/>
        </w:rPr>
        <w:t>投诉</w:t>
      </w:r>
      <w:r>
        <w:rPr>
          <w:rFonts w:hint="eastAsia" w:ascii="宋体" w:hAnsi="宋体" w:eastAsia="宋体"/>
          <w:sz w:val="24"/>
          <w:szCs w:val="24"/>
        </w:rPr>
        <w:t>电话：</w:t>
      </w:r>
      <w:r>
        <w:rPr>
          <w:rFonts w:hint="eastAsia" w:ascii="宋体" w:hAnsi="宋体" w:eastAsia="宋体"/>
          <w:color w:val="000000"/>
          <w:sz w:val="24"/>
          <w:szCs w:val="24"/>
          <w:shd w:val="clear" w:color="auto" w:fill="FFFFFF"/>
        </w:rPr>
        <w:t>海发集团纪检监察室0592-6800131 、</w:t>
      </w:r>
    </w:p>
    <w:p>
      <w:pPr>
        <w:widowControl/>
        <w:spacing w:line="276" w:lineRule="auto"/>
        <w:ind w:left="1915" w:leftChars="912" w:firstLine="120" w:firstLineChars="50"/>
        <w:jc w:val="left"/>
        <w:rPr>
          <w:rFonts w:hint="default" w:ascii="宋体" w:hAnsi="宋体" w:eastAsia="宋体" w:cs="宋体"/>
          <w:kern w:val="0"/>
          <w:sz w:val="24"/>
          <w:szCs w:val="24"/>
          <w:lang w:val="en-US" w:eastAsia="zh-CN"/>
        </w:rPr>
      </w:pPr>
      <w:r>
        <w:rPr>
          <w:rFonts w:hint="eastAsia" w:ascii="宋体" w:hAnsi="宋体" w:eastAsia="宋体"/>
          <w:color w:val="000000"/>
          <w:sz w:val="24"/>
          <w:szCs w:val="24"/>
          <w:shd w:val="clear" w:color="auto" w:fill="FFFFFF"/>
        </w:rPr>
        <w:t>环保能源公司纪检小组 0592-6807</w:t>
      </w:r>
      <w:r>
        <w:rPr>
          <w:rFonts w:hint="eastAsia" w:ascii="宋体" w:hAnsi="宋体" w:eastAsia="宋体"/>
          <w:color w:val="000000"/>
          <w:sz w:val="24"/>
          <w:szCs w:val="24"/>
          <w:shd w:val="clear" w:color="auto" w:fill="FFFFFF"/>
          <w:lang w:val="en-US" w:eastAsia="zh-CN"/>
        </w:rPr>
        <w:t>596</w:t>
      </w:r>
    </w:p>
    <w:p>
      <w:pPr>
        <w:widowControl/>
        <w:spacing w:line="480" w:lineRule="auto"/>
        <w:jc w:val="left"/>
        <w:rPr>
          <w:rFonts w:ascii="宋体" w:hAnsi="宋体" w:eastAsia="宋体" w:cs="宋体"/>
          <w:kern w:val="0"/>
          <w:sz w:val="24"/>
          <w:szCs w:val="24"/>
        </w:rPr>
      </w:pPr>
    </w:p>
    <w:p>
      <w:pPr>
        <w:widowControl/>
        <w:spacing w:line="480" w:lineRule="auto"/>
        <w:ind w:firstLine="480" w:firstLineChars="200"/>
        <w:jc w:val="left"/>
        <w:rPr>
          <w:rFonts w:ascii="宋体" w:hAnsi="宋体" w:eastAsia="宋体" w:cs="宋体"/>
          <w:kern w:val="0"/>
          <w:sz w:val="24"/>
          <w:szCs w:val="24"/>
        </w:rPr>
      </w:pPr>
    </w:p>
    <w:p>
      <w:pPr>
        <w:widowControl/>
        <w:spacing w:line="480"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480" w:firstLineChars="200"/>
        <w:jc w:val="left"/>
        <w:rPr>
          <w:rFonts w:ascii="宋体" w:hAnsi="宋体" w:eastAsia="宋体" w:cs="宋体"/>
          <w:kern w:val="0"/>
          <w:sz w:val="24"/>
          <w:szCs w:val="24"/>
        </w:rPr>
      </w:pPr>
    </w:p>
    <w:p>
      <w:pPr>
        <w:widowControl/>
        <w:spacing w:line="276" w:lineRule="auto"/>
        <w:ind w:firstLine="3840" w:firstLineChars="1600"/>
        <w:jc w:val="left"/>
        <w:rPr>
          <w:rFonts w:ascii="宋体" w:hAnsi="宋体" w:eastAsia="宋体" w:cs="宋体"/>
          <w:kern w:val="0"/>
          <w:sz w:val="24"/>
          <w:szCs w:val="24"/>
        </w:rPr>
      </w:pPr>
      <w:r>
        <w:rPr>
          <w:rFonts w:hint="eastAsia" w:ascii="宋体" w:hAnsi="宋体" w:eastAsia="宋体" w:cs="宋体"/>
          <w:kern w:val="0"/>
          <w:sz w:val="24"/>
          <w:szCs w:val="24"/>
        </w:rPr>
        <w:t>厦门海</w:t>
      </w:r>
      <w:r>
        <w:rPr>
          <w:rFonts w:ascii="宋体" w:hAnsi="宋体" w:eastAsia="宋体" w:cs="宋体"/>
          <w:kern w:val="0"/>
          <w:sz w:val="24"/>
          <w:szCs w:val="24"/>
        </w:rPr>
        <w:t>发环保能源股份有限公司</w:t>
      </w:r>
    </w:p>
    <w:p>
      <w:pPr>
        <w:widowControl/>
        <w:spacing w:line="276" w:lineRule="auto"/>
        <w:ind w:firstLine="4698" w:firstLineChars="1950"/>
        <w:jc w:val="left"/>
        <w:rPr>
          <w:rFonts w:ascii="宋体" w:hAnsi="宋体" w:eastAsia="宋体" w:cs="宋体"/>
          <w:b/>
          <w:kern w:val="0"/>
          <w:sz w:val="24"/>
          <w:szCs w:val="24"/>
        </w:rPr>
      </w:pPr>
      <w:r>
        <w:rPr>
          <w:rFonts w:ascii="宋体" w:hAnsi="宋体" w:eastAsia="宋体" w:cs="宋体"/>
          <w:b/>
          <w:kern w:val="0"/>
          <w:sz w:val="24"/>
          <w:szCs w:val="24"/>
        </w:rPr>
        <w:t>202</w:t>
      </w:r>
      <w:r>
        <w:rPr>
          <w:rFonts w:hint="eastAsia" w:ascii="宋体" w:hAnsi="宋体" w:eastAsia="宋体" w:cs="宋体"/>
          <w:b/>
          <w:kern w:val="0"/>
          <w:sz w:val="24"/>
          <w:szCs w:val="24"/>
          <w:lang w:val="en-US" w:eastAsia="zh-CN"/>
        </w:rPr>
        <w:t>4</w:t>
      </w:r>
      <w:r>
        <w:rPr>
          <w:rFonts w:hint="eastAsia" w:ascii="宋体" w:hAnsi="宋体" w:eastAsia="宋体" w:cs="宋体"/>
          <w:b/>
          <w:kern w:val="0"/>
          <w:sz w:val="24"/>
          <w:szCs w:val="24"/>
        </w:rPr>
        <w:t>年</w:t>
      </w:r>
      <w:r>
        <w:rPr>
          <w:rFonts w:hint="eastAsia" w:ascii="宋体" w:hAnsi="宋体" w:eastAsia="宋体" w:cs="宋体"/>
          <w:b/>
          <w:kern w:val="0"/>
          <w:sz w:val="24"/>
          <w:szCs w:val="24"/>
          <w:lang w:val="en-US" w:eastAsia="zh-CN"/>
        </w:rPr>
        <w:t>05</w:t>
      </w:r>
      <w:r>
        <w:rPr>
          <w:rFonts w:ascii="宋体" w:hAnsi="宋体" w:eastAsia="宋体" w:cs="宋体"/>
          <w:b/>
          <w:kern w:val="0"/>
          <w:sz w:val="24"/>
          <w:szCs w:val="24"/>
        </w:rPr>
        <w:t xml:space="preserve"> </w:t>
      </w:r>
      <w:r>
        <w:rPr>
          <w:rFonts w:hint="eastAsia" w:ascii="宋体" w:hAnsi="宋体" w:eastAsia="宋体" w:cs="宋体"/>
          <w:b/>
          <w:kern w:val="0"/>
          <w:sz w:val="24"/>
          <w:szCs w:val="24"/>
        </w:rPr>
        <w:t>月</w:t>
      </w:r>
      <w:r>
        <w:rPr>
          <w:rFonts w:hint="eastAsia" w:ascii="宋体" w:hAnsi="宋体" w:eastAsia="宋体" w:cs="宋体"/>
          <w:b/>
          <w:kern w:val="0"/>
          <w:sz w:val="24"/>
          <w:szCs w:val="24"/>
          <w:lang w:val="en-US" w:eastAsia="zh-CN"/>
        </w:rPr>
        <w:t>23</w:t>
      </w:r>
      <w:r>
        <w:rPr>
          <w:rFonts w:ascii="宋体" w:hAnsi="宋体" w:eastAsia="宋体" w:cs="宋体"/>
          <w:b/>
          <w:kern w:val="0"/>
          <w:sz w:val="24"/>
          <w:szCs w:val="24"/>
        </w:rPr>
        <w:t>日</w:t>
      </w: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widowControl/>
        <w:spacing w:line="276" w:lineRule="auto"/>
        <w:ind w:firstLine="4698" w:firstLineChars="1950"/>
        <w:jc w:val="left"/>
        <w:rPr>
          <w:rFonts w:ascii="宋体" w:hAnsi="宋体" w:eastAsia="宋体" w:cs="宋体"/>
          <w:b/>
          <w:kern w:val="0"/>
          <w:sz w:val="24"/>
          <w:szCs w:val="24"/>
        </w:rPr>
      </w:pPr>
    </w:p>
    <w:p>
      <w:pPr>
        <w:pStyle w:val="3"/>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0" w:name="_Toc5871_WPSOffice_Level2"/>
      <w:r>
        <w:rPr>
          <w:rFonts w:hint="eastAsia" w:ascii="宋体" w:hAnsi="宋体" w:eastAsia="宋体"/>
          <w:bCs/>
          <w:sz w:val="24"/>
          <w:szCs w:val="24"/>
        </w:rPr>
        <w:t>备注：</w:t>
      </w:r>
      <w:bookmarkEnd w:id="0"/>
    </w:p>
    <w:p>
      <w:pPr>
        <w:pStyle w:val="3"/>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3"/>
        <w:keepNext w:val="0"/>
        <w:keepLines w:val="0"/>
        <w:numPr>
          <w:ilvl w:val="0"/>
          <w:numId w:val="1"/>
        </w:numPr>
        <w:kinsoku w:val="0"/>
        <w:overflowPunct w:val="0"/>
        <w:autoSpaceDE w:val="0"/>
        <w:autoSpaceDN w:val="0"/>
        <w:adjustRightInd/>
        <w:spacing w:before="0" w:after="0" w:line="400" w:lineRule="atLeast"/>
        <w:jc w:val="both"/>
        <w:textAlignment w:val="auto"/>
        <w:rPr>
          <w:rFonts w:hint="eastAsia" w:ascii="宋体" w:hAnsi="宋体" w:eastAsia="宋体"/>
          <w:bCs/>
          <w:sz w:val="24"/>
          <w:szCs w:val="24"/>
        </w:rPr>
      </w:pPr>
      <w:r>
        <w:rPr>
          <w:rFonts w:hint="eastAsia" w:ascii="宋体" w:hAnsi="宋体" w:eastAsia="宋体"/>
          <w:bCs/>
          <w:sz w:val="24"/>
          <w:szCs w:val="24"/>
        </w:rPr>
        <w:t>谈判文件中所述要求，应视为保证实现本项目所需要的最低要求，如有遗漏，报价方应予以补充，否则，一旦成交将认为报价方认同遗漏部分并免费提供。</w:t>
      </w:r>
    </w:p>
    <w:p>
      <w:pPr>
        <w:widowControl/>
        <w:spacing w:line="276" w:lineRule="auto"/>
        <w:jc w:val="center"/>
        <w:rPr>
          <w:rFonts w:ascii="宋体" w:hAnsi="宋体" w:eastAsia="宋体" w:cs="宋体"/>
          <w:b/>
          <w:kern w:val="0"/>
          <w:sz w:val="36"/>
          <w:szCs w:val="36"/>
        </w:rPr>
      </w:pPr>
      <w:r>
        <w:rPr>
          <w:rFonts w:hint="eastAsia" w:ascii="宋体" w:hAnsi="宋体" w:eastAsia="宋体" w:cs="宋体"/>
          <w:b/>
          <w:kern w:val="0"/>
          <w:sz w:val="36"/>
          <w:szCs w:val="36"/>
        </w:rPr>
        <w:t>第</w:t>
      </w:r>
      <w:r>
        <w:rPr>
          <w:rFonts w:ascii="宋体" w:hAnsi="宋体" w:eastAsia="宋体" w:cs="宋体"/>
          <w:b/>
          <w:kern w:val="0"/>
          <w:sz w:val="36"/>
          <w:szCs w:val="36"/>
        </w:rPr>
        <w:t>二部分</w:t>
      </w:r>
      <w:r>
        <w:rPr>
          <w:rFonts w:hint="eastAsia" w:ascii="宋体" w:hAnsi="宋体" w:eastAsia="宋体" w:cs="宋体"/>
          <w:b/>
          <w:kern w:val="0"/>
          <w:sz w:val="36"/>
          <w:szCs w:val="36"/>
        </w:rPr>
        <w:t>谈判</w:t>
      </w:r>
      <w:r>
        <w:rPr>
          <w:rFonts w:ascii="宋体" w:hAnsi="宋体" w:eastAsia="宋体" w:cs="宋体"/>
          <w:b/>
          <w:kern w:val="0"/>
          <w:sz w:val="36"/>
          <w:szCs w:val="36"/>
        </w:rPr>
        <w:t>须知</w:t>
      </w:r>
    </w:p>
    <w:p>
      <w:pPr>
        <w:pStyle w:val="3"/>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cs="宋体"/>
          <w:color w:val="3A3A3A"/>
          <w:sz w:val="24"/>
          <w:szCs w:val="24"/>
        </w:rPr>
        <w:t>盐酸</w:t>
      </w:r>
      <w:r>
        <w:rPr>
          <w:rFonts w:hint="eastAsia" w:ascii="宋体" w:hAnsi="宋体" w:eastAsia="宋体"/>
          <w:b w:val="0"/>
          <w:sz w:val="24"/>
          <w:szCs w:val="24"/>
        </w:rPr>
        <w:t>采购，采购方为厦门</w:t>
      </w:r>
      <w:r>
        <w:rPr>
          <w:rFonts w:hint="eastAsia" w:ascii="宋体" w:hAnsi="宋体" w:eastAsia="宋体"/>
          <w:sz w:val="24"/>
          <w:szCs w:val="24"/>
        </w:rPr>
        <w:t>海发</w:t>
      </w:r>
      <w:r>
        <w:rPr>
          <w:rFonts w:ascii="宋体" w:hAnsi="宋体" w:eastAsia="宋体"/>
          <w:sz w:val="24"/>
          <w:szCs w:val="24"/>
        </w:rPr>
        <w:t>环保能源股份</w:t>
      </w:r>
      <w:r>
        <w:rPr>
          <w:rFonts w:hint="eastAsia" w:ascii="宋体" w:hAnsi="宋体" w:eastAsia="宋体"/>
          <w:sz w:val="24"/>
          <w:szCs w:val="24"/>
        </w:rPr>
        <w:t>限公司</w:t>
      </w:r>
      <w:r>
        <w:rPr>
          <w:rFonts w:hint="eastAsia" w:ascii="宋体" w:hAnsi="宋体" w:eastAsia="宋体"/>
          <w:b w:val="0"/>
          <w:sz w:val="24"/>
          <w:szCs w:val="24"/>
        </w:rPr>
        <w:t>。报价方请仔细阅读本采购文件的内容以保证提交完整有效的报价文件参加报价活动。</w:t>
      </w:r>
    </w:p>
    <w:p>
      <w:pPr>
        <w:numPr>
          <w:ilvl w:val="0"/>
          <w:numId w:val="2"/>
        </w:numPr>
        <w:adjustRightInd w:val="0"/>
        <w:snapToGrid w:val="0"/>
        <w:spacing w:line="480" w:lineRule="auto"/>
        <w:ind w:right="105" w:rightChars="50"/>
        <w:jc w:val="left"/>
        <w:rPr>
          <w:rFonts w:ascii="宋体" w:hAnsi="宋体"/>
          <w:bCs/>
          <w:sz w:val="24"/>
          <w:szCs w:val="24"/>
        </w:rPr>
      </w:pPr>
      <w:bookmarkStart w:id="1" w:name="_Toc32472_WPSOffice_Level2"/>
      <w:bookmarkStart w:id="2" w:name="_Toc32305_WPSOffice_Level2"/>
      <w:bookmarkStart w:id="3" w:name="_Toc260238414"/>
      <w:bookmarkStart w:id="4" w:name="_Toc24083811"/>
      <w:bookmarkStart w:id="5" w:name="_Toc24455231"/>
      <w:bookmarkStart w:id="6" w:name="_Toc293413478"/>
      <w:bookmarkStart w:id="7" w:name="_Toc229281569"/>
      <w:bookmarkStart w:id="8" w:name="_Toc23613348"/>
      <w:bookmarkStart w:id="9" w:name="_Toc514_WPSOffice_Level2"/>
      <w:bookmarkStart w:id="10" w:name="_Toc33340836"/>
      <w:bookmarkStart w:id="11" w:name="_Toc260230610"/>
      <w:r>
        <w:rPr>
          <w:rFonts w:hint="eastAsia" w:ascii="宋体" w:hAnsi="宋体"/>
          <w:bCs/>
          <w:sz w:val="24"/>
          <w:szCs w:val="24"/>
        </w:rPr>
        <w:t>采购文件</w:t>
      </w:r>
      <w:bookmarkEnd w:id="1"/>
      <w:bookmarkEnd w:id="2"/>
      <w:bookmarkEnd w:id="3"/>
      <w:bookmarkEnd w:id="4"/>
      <w:bookmarkEnd w:id="5"/>
      <w:bookmarkEnd w:id="6"/>
      <w:bookmarkEnd w:id="7"/>
      <w:bookmarkEnd w:id="8"/>
      <w:bookmarkEnd w:id="9"/>
      <w:bookmarkEnd w:id="10"/>
      <w:bookmarkEnd w:id="11"/>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采购邀请函</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报价方须知</w:t>
      </w:r>
    </w:p>
    <w:p>
      <w:pPr>
        <w:numPr>
          <w:ilvl w:val="0"/>
          <w:numId w:val="3"/>
        </w:numPr>
        <w:adjustRightInd w:val="0"/>
        <w:snapToGrid w:val="0"/>
        <w:spacing w:line="480" w:lineRule="auto"/>
        <w:ind w:right="105" w:rightChars="50"/>
        <w:jc w:val="left"/>
        <w:rPr>
          <w:rFonts w:ascii="宋体" w:hAnsi="宋体"/>
          <w:sz w:val="24"/>
          <w:szCs w:val="24"/>
        </w:rPr>
      </w:pPr>
      <w:r>
        <w:rPr>
          <w:rFonts w:ascii="宋体" w:hAnsi="宋体" w:eastAsia="宋体" w:cs="宋体"/>
          <w:color w:val="3A3A3A"/>
          <w:kern w:val="0"/>
          <w:sz w:val="24"/>
          <w:szCs w:val="24"/>
        </w:rPr>
        <w:t>采购项目及各项</w:t>
      </w:r>
      <w:r>
        <w:rPr>
          <w:rFonts w:hint="eastAsia" w:ascii="宋体" w:hAnsi="宋体" w:eastAsia="宋体" w:cs="宋体"/>
          <w:color w:val="3A3A3A"/>
          <w:kern w:val="0"/>
          <w:sz w:val="24"/>
          <w:szCs w:val="24"/>
        </w:rPr>
        <w:t>要求</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合同主要条款</w:t>
      </w:r>
    </w:p>
    <w:p>
      <w:pPr>
        <w:numPr>
          <w:ilvl w:val="0"/>
          <w:numId w:val="3"/>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报价文件格式</w:t>
      </w:r>
    </w:p>
    <w:p>
      <w:pPr>
        <w:numPr>
          <w:ilvl w:val="0"/>
          <w:numId w:val="2"/>
        </w:numPr>
        <w:adjustRightInd w:val="0"/>
        <w:snapToGrid w:val="0"/>
        <w:spacing w:line="480" w:lineRule="auto"/>
        <w:ind w:right="105" w:rightChars="50"/>
        <w:jc w:val="left"/>
        <w:rPr>
          <w:rFonts w:ascii="宋体" w:hAnsi="宋体"/>
          <w:bCs/>
          <w:sz w:val="24"/>
          <w:szCs w:val="24"/>
        </w:rPr>
      </w:pPr>
      <w:bookmarkStart w:id="12" w:name="_Toc20923_WPSOffice_Level2"/>
      <w:bookmarkStart w:id="13" w:name="_Toc32292_WPSOffice_Level2"/>
      <w:bookmarkStart w:id="14" w:name="_Toc293413479"/>
      <w:bookmarkStart w:id="15" w:name="_Toc11355_WPSOffice_Level2"/>
      <w:r>
        <w:rPr>
          <w:rFonts w:hint="eastAsia" w:ascii="宋体" w:hAnsi="宋体"/>
          <w:bCs/>
          <w:sz w:val="24"/>
          <w:szCs w:val="24"/>
        </w:rPr>
        <w:t>采购文件澄清和修改</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采购文件的澄清</w:t>
      </w:r>
    </w:p>
    <w:p>
      <w:pPr>
        <w:pStyle w:val="3"/>
        <w:keepNext w:val="0"/>
        <w:keepLines w:val="0"/>
        <w:kinsoku w:val="0"/>
        <w:overflowPunct w:val="0"/>
        <w:spacing w:before="0" w:after="0" w:line="480" w:lineRule="auto"/>
        <w:ind w:firstLine="520" w:firstLineChars="200"/>
        <w:jc w:val="both"/>
        <w:textAlignment w:val="auto"/>
        <w:rPr>
          <w:rFonts w:ascii="宋体" w:hAnsi="宋体" w:eastAsia="宋体"/>
          <w:b w:val="0"/>
          <w:spacing w:val="0"/>
          <w:sz w:val="24"/>
          <w:szCs w:val="24"/>
        </w:rPr>
      </w:pPr>
      <w:r>
        <w:rPr>
          <w:rFonts w:hint="eastAsia" w:ascii="宋体" w:hAnsi="宋体" w:eastAsia="宋体"/>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hint="eastAsia" w:ascii="宋体" w:hAnsi="宋体" w:eastAsia="宋体"/>
          <w:b w:val="0"/>
          <w:spacing w:val="0"/>
          <w:sz w:val="24"/>
          <w:szCs w:val="24"/>
        </w:rPr>
        <w:t>复作为采购文件的一部分，对相应供应商有约束力。</w:t>
      </w:r>
    </w:p>
    <w:p>
      <w:pPr>
        <w:numPr>
          <w:ilvl w:val="0"/>
          <w:numId w:val="4"/>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采购文件的修改</w:t>
      </w:r>
    </w:p>
    <w:p>
      <w:pPr>
        <w:pStyle w:val="3"/>
        <w:keepNext w:val="0"/>
        <w:keepLines w:val="0"/>
        <w:kinsoku w:val="0"/>
        <w:overflowPunct w:val="0"/>
        <w:spacing w:before="0" w:after="0" w:line="480" w:lineRule="auto"/>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采购方有权在报价文件投递截止时间之前的任何时候对公告</w:t>
      </w:r>
      <w:r>
        <w:rPr>
          <w:rFonts w:ascii="宋体" w:hAnsi="宋体" w:eastAsia="宋体"/>
          <w:b w:val="0"/>
          <w:sz w:val="24"/>
          <w:szCs w:val="24"/>
        </w:rPr>
        <w:t>的</w:t>
      </w:r>
      <w:r>
        <w:rPr>
          <w:rFonts w:hint="eastAsia" w:ascii="宋体" w:hAnsi="宋体" w:eastAsia="宋体"/>
          <w:b w:val="0"/>
          <w:sz w:val="24"/>
          <w:szCs w:val="24"/>
        </w:rPr>
        <w:t>采购文件进行修改。由于采购文件的修改可适当延长报价文件投递截止时间。采购文件的修订将在相应招标公告网站进行公告，并做为采购文件的一部分，对供应商有约束力。意向供应商在投标前应给予关注。</w:t>
      </w:r>
    </w:p>
    <w:p>
      <w:pPr>
        <w:numPr>
          <w:ilvl w:val="0"/>
          <w:numId w:val="2"/>
        </w:numPr>
        <w:adjustRightInd w:val="0"/>
        <w:snapToGrid w:val="0"/>
        <w:spacing w:line="480" w:lineRule="auto"/>
        <w:ind w:right="105" w:rightChars="50"/>
        <w:jc w:val="left"/>
        <w:rPr>
          <w:rFonts w:hint="eastAsia" w:ascii="宋体" w:hAnsi="宋体" w:eastAsia="宋体" w:cs="Times New Roman"/>
          <w:b w:val="0"/>
          <w:spacing w:val="10"/>
          <w:kern w:val="0"/>
          <w:sz w:val="24"/>
          <w:szCs w:val="24"/>
          <w:lang w:val="en-US" w:eastAsia="zh-CN" w:bidi="ar-SA"/>
        </w:rPr>
      </w:pPr>
      <w:r>
        <w:rPr>
          <w:rFonts w:hint="eastAsia" w:ascii="宋体" w:hAnsi="宋体"/>
          <w:bCs/>
          <w:sz w:val="24"/>
          <w:szCs w:val="24"/>
        </w:rPr>
        <w:t>响应文件的编制</w:t>
      </w:r>
      <w:bookmarkEnd w:id="12"/>
      <w:bookmarkEnd w:id="13"/>
      <w:bookmarkEnd w:id="14"/>
      <w:bookmarkEnd w:id="15"/>
    </w:p>
    <w:p>
      <w:pPr>
        <w:numPr>
          <w:ilvl w:val="0"/>
          <w:numId w:val="0"/>
        </w:numPr>
        <w:tabs>
          <w:tab w:val="left" w:pos="0"/>
        </w:tabs>
        <w:adjustRightInd w:val="0"/>
        <w:snapToGrid w:val="0"/>
        <w:spacing w:line="480" w:lineRule="auto"/>
        <w:ind w:leftChars="0" w:right="105" w:rightChars="5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3.1响应函；</w:t>
      </w:r>
    </w:p>
    <w:p>
      <w:pPr>
        <w:numPr>
          <w:ilvl w:val="0"/>
          <w:numId w:val="0"/>
        </w:numPr>
        <w:tabs>
          <w:tab w:val="left" w:pos="0"/>
        </w:tabs>
        <w:adjustRightInd w:val="0"/>
        <w:snapToGrid w:val="0"/>
        <w:spacing w:line="480" w:lineRule="auto"/>
        <w:ind w:leftChars="0" w:right="105" w:rightChars="5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3.2谈判报价书；</w:t>
      </w:r>
    </w:p>
    <w:p>
      <w:pPr>
        <w:numPr>
          <w:ilvl w:val="0"/>
          <w:numId w:val="0"/>
        </w:numPr>
        <w:tabs>
          <w:tab w:val="left" w:pos="0"/>
        </w:tabs>
        <w:adjustRightInd w:val="0"/>
        <w:snapToGrid w:val="0"/>
        <w:spacing w:line="480" w:lineRule="auto"/>
        <w:ind w:leftChars="0" w:right="105" w:rightChars="5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3.3法定代表人身份证复印件；</w:t>
      </w:r>
    </w:p>
    <w:p>
      <w:pPr>
        <w:numPr>
          <w:ilvl w:val="0"/>
          <w:numId w:val="0"/>
        </w:numPr>
        <w:tabs>
          <w:tab w:val="left" w:pos="0"/>
        </w:tabs>
        <w:adjustRightInd w:val="0"/>
        <w:snapToGrid w:val="0"/>
        <w:spacing w:line="480" w:lineRule="auto"/>
        <w:ind w:leftChars="0" w:right="105" w:rightChars="5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3.4法人授权委托书原件及授权代表人身份证复印件（投标签字非法定代表人签署需出具）；</w:t>
      </w:r>
    </w:p>
    <w:p>
      <w:pPr>
        <w:numPr>
          <w:ilvl w:val="0"/>
          <w:numId w:val="0"/>
        </w:numPr>
        <w:tabs>
          <w:tab w:val="left" w:pos="0"/>
        </w:tabs>
        <w:adjustRightInd w:val="0"/>
        <w:snapToGrid w:val="0"/>
        <w:spacing w:line="480" w:lineRule="auto"/>
        <w:ind w:leftChars="0" w:right="105" w:rightChars="5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3.5企业能有效识别二维码的营业执照复印件；</w:t>
      </w:r>
    </w:p>
    <w:p>
      <w:pPr>
        <w:numPr>
          <w:ilvl w:val="0"/>
          <w:numId w:val="0"/>
        </w:numPr>
        <w:tabs>
          <w:tab w:val="left" w:pos="0"/>
        </w:tabs>
        <w:adjustRightInd w:val="0"/>
        <w:snapToGrid w:val="0"/>
        <w:spacing w:line="480" w:lineRule="auto"/>
        <w:ind w:leftChars="0" w:right="105" w:rightChars="50"/>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3.6谈判承诺书（如谈判代表未到现场，则需提供）</w:t>
      </w:r>
    </w:p>
    <w:p>
      <w:pPr>
        <w:numPr>
          <w:ilvl w:val="0"/>
          <w:numId w:val="0"/>
        </w:numPr>
        <w:tabs>
          <w:tab w:val="left" w:pos="0"/>
        </w:tabs>
        <w:adjustRightInd w:val="0"/>
        <w:snapToGrid w:val="0"/>
        <w:spacing w:line="480" w:lineRule="auto"/>
        <w:ind w:leftChars="0" w:right="105" w:rightChars="5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3.7危险化学品经营许可证复印件加盖公章。</w:t>
      </w:r>
    </w:p>
    <w:p>
      <w:pPr>
        <w:numPr>
          <w:ilvl w:val="0"/>
          <w:numId w:val="0"/>
        </w:numPr>
        <w:tabs>
          <w:tab w:val="left" w:pos="0"/>
        </w:tabs>
        <w:adjustRightInd w:val="0"/>
        <w:snapToGrid w:val="0"/>
        <w:spacing w:line="480" w:lineRule="auto"/>
        <w:ind w:leftChars="0" w:right="105" w:rightChars="5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3.8报价方认为需要提供的其他资料。</w:t>
      </w:r>
    </w:p>
    <w:p>
      <w:pPr>
        <w:numPr>
          <w:ilvl w:val="0"/>
          <w:numId w:val="2"/>
        </w:numPr>
        <w:adjustRightInd w:val="0"/>
        <w:snapToGrid w:val="0"/>
        <w:spacing w:line="480" w:lineRule="auto"/>
        <w:ind w:right="105" w:rightChars="50"/>
        <w:jc w:val="left"/>
        <w:rPr>
          <w:rFonts w:ascii="宋体" w:hAnsi="宋体"/>
          <w:bCs/>
          <w:sz w:val="24"/>
          <w:szCs w:val="24"/>
        </w:rPr>
      </w:pPr>
      <w:bookmarkStart w:id="16" w:name="_Toc260238416"/>
      <w:bookmarkStart w:id="17" w:name="_Toc24083813"/>
      <w:bookmarkStart w:id="18" w:name="_Toc17624_WPSOffice_Level2"/>
      <w:bookmarkStart w:id="19" w:name="_Toc12004_WPSOffice_Level2"/>
      <w:bookmarkStart w:id="20" w:name="_Toc260230612"/>
      <w:bookmarkStart w:id="21" w:name="_Toc293413480"/>
      <w:bookmarkStart w:id="22" w:name="_Toc1802_WPSOffice_Level2"/>
      <w:bookmarkStart w:id="23" w:name="_Toc33340838"/>
      <w:bookmarkStart w:id="24" w:name="_Toc229281571"/>
      <w:bookmarkStart w:id="25" w:name="_Toc24455233"/>
      <w:r>
        <w:rPr>
          <w:rFonts w:hint="eastAsia" w:ascii="宋体" w:hAnsi="宋体"/>
          <w:bCs/>
          <w:sz w:val="24"/>
          <w:szCs w:val="24"/>
        </w:rPr>
        <w:t>报价文件的递交</w:t>
      </w:r>
      <w:bookmarkEnd w:id="16"/>
      <w:bookmarkEnd w:id="17"/>
      <w:bookmarkEnd w:id="18"/>
      <w:bookmarkEnd w:id="19"/>
      <w:bookmarkEnd w:id="20"/>
      <w:bookmarkEnd w:id="21"/>
      <w:bookmarkEnd w:id="22"/>
      <w:bookmarkEnd w:id="23"/>
      <w:bookmarkEnd w:id="24"/>
      <w:bookmarkEnd w:id="25"/>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报价文件的递交。报价方必须按报价邀请函的要求在规定的时间内将报价文件送达或</w:t>
      </w:r>
      <w:r>
        <w:rPr>
          <w:rFonts w:ascii="宋体" w:hAnsi="宋体"/>
          <w:sz w:val="24"/>
          <w:szCs w:val="24"/>
        </w:rPr>
        <w:t>邮寄到</w:t>
      </w:r>
      <w:r>
        <w:rPr>
          <w:rFonts w:hint="eastAsia" w:ascii="宋体" w:hAnsi="宋体"/>
          <w:sz w:val="24"/>
          <w:szCs w:val="24"/>
        </w:rPr>
        <w:t xml:space="preserve">规定的地点。 </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eastAsia="宋体" w:cs="宋体"/>
          <w:kern w:val="0"/>
          <w:sz w:val="24"/>
          <w:szCs w:val="24"/>
        </w:rPr>
        <w:t>在截止时间以后送达的报价文件，采购方有权拒绝接收。</w:t>
      </w:r>
    </w:p>
    <w:p>
      <w:pPr>
        <w:numPr>
          <w:ilvl w:val="0"/>
          <w:numId w:val="5"/>
        </w:numPr>
        <w:adjustRightInd w:val="0"/>
        <w:snapToGrid w:val="0"/>
        <w:spacing w:line="480" w:lineRule="auto"/>
        <w:ind w:right="105" w:rightChars="50"/>
        <w:jc w:val="left"/>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pPr>
        <w:numPr>
          <w:ilvl w:val="0"/>
          <w:numId w:val="2"/>
        </w:numPr>
        <w:kinsoku w:val="0"/>
        <w:overflowPunct w:val="0"/>
        <w:autoSpaceDE w:val="0"/>
        <w:autoSpaceDN w:val="0"/>
        <w:spacing w:line="480" w:lineRule="auto"/>
        <w:jc w:val="left"/>
        <w:rPr>
          <w:rFonts w:ascii="宋体" w:hAnsi="宋体"/>
          <w:bCs/>
          <w:sz w:val="24"/>
          <w:szCs w:val="24"/>
        </w:rPr>
      </w:pPr>
      <w:bookmarkStart w:id="26" w:name="_Toc22570_WPSOffice_Level2"/>
      <w:r>
        <w:rPr>
          <w:rFonts w:hint="eastAsia" w:ascii="宋体" w:hAnsi="宋体"/>
          <w:bCs/>
          <w:sz w:val="24"/>
          <w:szCs w:val="24"/>
        </w:rPr>
        <w:t>谈判与评</w:t>
      </w:r>
      <w:bookmarkEnd w:id="26"/>
      <w:r>
        <w:rPr>
          <w:rFonts w:hint="eastAsia" w:ascii="宋体" w:hAnsi="宋体"/>
          <w:bCs/>
          <w:sz w:val="24"/>
          <w:szCs w:val="24"/>
        </w:rPr>
        <w:t>审</w:t>
      </w:r>
    </w:p>
    <w:p>
      <w:pPr>
        <w:numPr>
          <w:ilvl w:val="0"/>
          <w:numId w:val="6"/>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谈判时</w:t>
      </w:r>
      <w:r>
        <w:rPr>
          <w:rFonts w:hint="eastAsia" w:ascii="宋体" w:hAnsi="宋体" w:eastAsia="宋体" w:cs="宋体"/>
          <w:kern w:val="0"/>
          <w:sz w:val="24"/>
          <w:szCs w:val="24"/>
        </w:rPr>
        <w:t>邀请报价方现场参与</w:t>
      </w:r>
      <w:r>
        <w:rPr>
          <w:rFonts w:hint="eastAsia" w:ascii="宋体" w:hAnsi="宋体" w:eastAsia="宋体" w:cs="宋体"/>
          <w:kern w:val="0"/>
          <w:sz w:val="24"/>
          <w:szCs w:val="24"/>
          <w:lang w:val="en-US" w:eastAsia="zh-CN"/>
        </w:rPr>
        <w:t>谈判</w:t>
      </w:r>
      <w:r>
        <w:rPr>
          <w:rFonts w:hint="eastAsia" w:ascii="宋体" w:hAnsi="宋体"/>
          <w:sz w:val="24"/>
          <w:szCs w:val="24"/>
        </w:rPr>
        <w:t>。</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报价方代表可监督检查报价文件的密封情况。</w:t>
      </w:r>
    </w:p>
    <w:p>
      <w:pPr>
        <w:numPr>
          <w:ilvl w:val="0"/>
          <w:numId w:val="7"/>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谈判时，报价文件有下列情况之一者将被视为废标。</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报价文件未标识和密封；</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报价文件密封处未加盖报价方公章；</w:t>
      </w:r>
    </w:p>
    <w:p>
      <w:pPr>
        <w:numPr>
          <w:ilvl w:val="0"/>
          <w:numId w:val="8"/>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报价截止时间以后送达的报价文件。</w:t>
      </w:r>
    </w:p>
    <w:p>
      <w:pPr>
        <w:numPr>
          <w:ilvl w:val="0"/>
          <w:numId w:val="7"/>
        </w:numPr>
        <w:kinsoku w:val="0"/>
        <w:overflowPunct w:val="0"/>
        <w:autoSpaceDE w:val="0"/>
        <w:autoSpaceDN w:val="0"/>
        <w:spacing w:line="480" w:lineRule="auto"/>
        <w:jc w:val="left"/>
        <w:rPr>
          <w:rFonts w:ascii="宋体" w:hAnsi="宋体"/>
          <w:sz w:val="24"/>
          <w:szCs w:val="24"/>
        </w:rPr>
      </w:pPr>
      <w:bookmarkStart w:id="27" w:name="_Toc462647056"/>
      <w:bookmarkStart w:id="28" w:name="_Toc420577581"/>
      <w:bookmarkStart w:id="29" w:name="_Toc440899515"/>
      <w:bookmarkStart w:id="30" w:name="_Toc445748261"/>
      <w:bookmarkStart w:id="31" w:name="_Toc425266324"/>
      <w:bookmarkStart w:id="32" w:name="_Toc449373772"/>
      <w:bookmarkStart w:id="33" w:name="_Toc449635679"/>
      <w:bookmarkStart w:id="34" w:name="_Toc445991603"/>
      <w:bookmarkStart w:id="35" w:name="_Toc457383223"/>
      <w:bookmarkStart w:id="36" w:name="_Toc444614425"/>
      <w:bookmarkStart w:id="37" w:name="_Toc441500070"/>
      <w:bookmarkStart w:id="38" w:name="_Toc441224335"/>
      <w:bookmarkStart w:id="39" w:name="_Toc439661731"/>
      <w:bookmarkStart w:id="40" w:name="_Toc422416153"/>
      <w:bookmarkStart w:id="41" w:name="_Toc422906617"/>
      <w:bookmarkStart w:id="42" w:name="_Toc421773672"/>
      <w:bookmarkStart w:id="43" w:name="_Toc445901129"/>
      <w:bookmarkStart w:id="44" w:name="_Toc418522815"/>
      <w:r>
        <w:rPr>
          <w:rFonts w:hint="eastAsia" w:ascii="宋体" w:hAnsi="宋体"/>
          <w:sz w:val="24"/>
          <w:szCs w:val="24"/>
        </w:rPr>
        <w:t>本项目若属于首次进行竞争性谈判采购的，在采购过程中出现下列情况的，本次谈判失败。</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在规定的报价截止时间前递交报价文件的供应商不足三家的；</w:t>
      </w:r>
    </w:p>
    <w:p>
      <w:pPr>
        <w:numPr>
          <w:ilvl w:val="0"/>
          <w:numId w:val="9"/>
        </w:num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能满足采购文件实质性要求的有效供应商不足三家的；</w:t>
      </w:r>
    </w:p>
    <w:p>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5.1.</w:t>
      </w:r>
      <w:r>
        <w:rPr>
          <w:rFonts w:ascii="宋体" w:hAnsi="宋体"/>
          <w:sz w:val="24"/>
          <w:szCs w:val="24"/>
        </w:rPr>
        <w:t>6</w:t>
      </w: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kinsoku w:val="0"/>
        <w:overflowPunct w:val="0"/>
        <w:autoSpaceDE w:val="0"/>
        <w:autoSpaceDN w:val="0"/>
        <w:spacing w:line="480" w:lineRule="auto"/>
        <w:jc w:val="left"/>
        <w:rPr>
          <w:rFonts w:ascii="宋体" w:hAnsi="宋体"/>
          <w:sz w:val="24"/>
          <w:szCs w:val="24"/>
        </w:rPr>
      </w:pPr>
      <w:r>
        <w:rPr>
          <w:rFonts w:hint="eastAsia" w:ascii="宋体" w:hAnsi="宋体"/>
          <w:sz w:val="24"/>
          <w:szCs w:val="24"/>
        </w:rPr>
        <w:t>5.2评审</w:t>
      </w:r>
    </w:p>
    <w:p>
      <w:pPr>
        <w:kinsoku w:val="0"/>
        <w:overflowPunct w:val="0"/>
        <w:autoSpaceDE w:val="0"/>
        <w:autoSpaceDN w:val="0"/>
        <w:spacing w:line="480" w:lineRule="auto"/>
        <w:jc w:val="left"/>
        <w:rPr>
          <w:rFonts w:hint="eastAsia" w:ascii="宋体" w:hAnsi="宋体"/>
          <w:sz w:val="24"/>
          <w:szCs w:val="24"/>
        </w:rPr>
      </w:pPr>
      <w:r>
        <w:rPr>
          <w:rFonts w:hint="eastAsia" w:ascii="宋体" w:hAnsi="宋体"/>
          <w:color w:val="auto"/>
          <w:sz w:val="24"/>
          <w:szCs w:val="24"/>
          <w:highlight w:val="none"/>
        </w:rPr>
        <w:t>评</w:t>
      </w:r>
      <w:r>
        <w:rPr>
          <w:rFonts w:hint="eastAsia" w:ascii="宋体" w:hAnsi="宋体"/>
          <w:sz w:val="24"/>
          <w:szCs w:val="24"/>
        </w:rPr>
        <w:t>审谈判小组对具备实质性的报价文件进行评估和比较。评审谈判小组成员由采购方相关人员组成，评审谈判小组将严格按照谈判文件的要求和条件对所有报价文件进行评审。谈判小组从通过资格和符合性审查且报价最低的前三位报价方进行谈判。谈判小组所有成员应当</w:t>
      </w:r>
      <w:r>
        <w:rPr>
          <w:rFonts w:hint="eastAsia" w:ascii="宋体" w:hAnsi="宋体"/>
          <w:sz w:val="24"/>
          <w:szCs w:val="24"/>
          <w:lang w:val="en-US" w:eastAsia="zh-CN"/>
        </w:rPr>
        <w:t>全员到齐</w:t>
      </w:r>
      <w:r>
        <w:rPr>
          <w:rFonts w:hint="eastAsia" w:ascii="宋体" w:hAnsi="宋体"/>
          <w:sz w:val="24"/>
          <w:szCs w:val="24"/>
        </w:rPr>
        <w:t>与单一报价方分别进行谈判，谈判顺序采用随机抽取的方法确认。</w:t>
      </w:r>
    </w:p>
    <w:p>
      <w:pPr>
        <w:kinsoku w:val="0"/>
        <w:overflowPunct w:val="0"/>
        <w:autoSpaceDE w:val="0"/>
        <w:autoSpaceDN w:val="0"/>
        <w:spacing w:line="480" w:lineRule="auto"/>
        <w:jc w:val="left"/>
        <w:rPr>
          <w:rFonts w:ascii="宋体" w:hAnsi="宋体"/>
          <w:color w:val="auto"/>
          <w:sz w:val="24"/>
          <w:szCs w:val="24"/>
          <w:highlight w:val="none"/>
        </w:rPr>
      </w:pPr>
      <w:r>
        <w:rPr>
          <w:rFonts w:hint="eastAsia" w:ascii="宋体" w:hAnsi="宋体"/>
          <w:sz w:val="24"/>
          <w:szCs w:val="24"/>
        </w:rPr>
        <w:t>谈判小组对采购文件和报价文件提出重点的谈判内容，根据采购文件及有关规定，与已递送报价文件的各报价方代表进</w:t>
      </w:r>
      <w:r>
        <w:rPr>
          <w:rFonts w:hint="eastAsia" w:ascii="宋体" w:hAnsi="宋体" w:eastAsia="宋体" w:cs="宋体"/>
          <w:b w:val="0"/>
          <w:bCs/>
          <w:color w:val="auto"/>
          <w:sz w:val="24"/>
          <w:szCs w:val="24"/>
          <w:highlight w:val="none"/>
        </w:rPr>
        <w:t>行一轮谈判。报价方代表未到现场，</w:t>
      </w:r>
      <w:r>
        <w:rPr>
          <w:rFonts w:hint="eastAsia" w:ascii="宋体" w:hAnsi="宋体" w:eastAsia="宋体" w:cs="宋体"/>
          <w:b w:val="0"/>
          <w:bCs/>
          <w:color w:val="auto"/>
          <w:sz w:val="24"/>
          <w:szCs w:val="24"/>
          <w:highlight w:val="none"/>
          <w:lang w:val="en-US" w:eastAsia="zh-CN"/>
        </w:rPr>
        <w:t>应在响应报价文件中出具谈判承诺书。</w:t>
      </w:r>
    </w:p>
    <w:p>
      <w:pPr>
        <w:kinsoku w:val="0"/>
        <w:overflowPunct w:val="0"/>
        <w:autoSpaceDE w:val="0"/>
        <w:autoSpaceDN w:val="0"/>
        <w:spacing w:line="480" w:lineRule="auto"/>
        <w:jc w:val="left"/>
        <w:rPr>
          <w:rFonts w:hint="eastAsia" w:ascii="宋体" w:hAnsi="宋体"/>
          <w:sz w:val="24"/>
          <w:szCs w:val="24"/>
        </w:rPr>
      </w:pPr>
      <w:r>
        <w:rPr>
          <w:rFonts w:hint="eastAsia" w:ascii="宋体" w:hAnsi="宋体"/>
          <w:color w:val="auto"/>
          <w:sz w:val="24"/>
          <w:szCs w:val="24"/>
          <w:highlight w:val="none"/>
        </w:rPr>
        <w:t>符</w:t>
      </w:r>
      <w:r>
        <w:rPr>
          <w:rFonts w:hint="eastAsia" w:ascii="宋体" w:hAnsi="宋体"/>
          <w:sz w:val="24"/>
          <w:szCs w:val="24"/>
        </w:rPr>
        <w:t>合性审查，如发现下列情况之一，将按废标处理。</w:t>
      </w:r>
    </w:p>
    <w:p>
      <w:pPr>
        <w:kinsoku w:val="0"/>
        <w:overflowPunct w:val="0"/>
        <w:autoSpaceDE w:val="0"/>
        <w:autoSpaceDN w:val="0"/>
        <w:spacing w:line="480" w:lineRule="auto"/>
        <w:jc w:val="left"/>
        <w:rPr>
          <w:rFonts w:hint="eastAsia" w:ascii="宋体" w:hAnsi="宋体"/>
          <w:sz w:val="24"/>
          <w:szCs w:val="24"/>
        </w:rPr>
      </w:pPr>
      <w:r>
        <w:rPr>
          <w:rFonts w:hint="eastAsia" w:ascii="宋体" w:hAnsi="宋体"/>
          <w:sz w:val="24"/>
          <w:szCs w:val="24"/>
          <w:lang w:val="en-US" w:eastAsia="zh-CN"/>
        </w:rPr>
        <w:t>5.2.3.1</w:t>
      </w:r>
      <w:r>
        <w:rPr>
          <w:rFonts w:hint="eastAsia" w:ascii="宋体" w:hAnsi="宋体"/>
          <w:sz w:val="24"/>
          <w:szCs w:val="24"/>
        </w:rPr>
        <w:t>资格证明文件不全的；</w:t>
      </w:r>
    </w:p>
    <w:p>
      <w:pPr>
        <w:kinsoku w:val="0"/>
        <w:overflowPunct w:val="0"/>
        <w:autoSpaceDE w:val="0"/>
        <w:autoSpaceDN w:val="0"/>
        <w:spacing w:line="480" w:lineRule="auto"/>
        <w:jc w:val="left"/>
        <w:rPr>
          <w:rFonts w:hint="eastAsia" w:ascii="宋体" w:hAnsi="宋体"/>
          <w:sz w:val="24"/>
          <w:szCs w:val="24"/>
        </w:rPr>
      </w:pPr>
      <w:r>
        <w:rPr>
          <w:rFonts w:hint="eastAsia" w:ascii="宋体" w:hAnsi="宋体"/>
          <w:sz w:val="24"/>
          <w:szCs w:val="24"/>
          <w:lang w:val="en-US" w:eastAsia="zh-CN"/>
        </w:rPr>
        <w:t>5.2.3.2</w:t>
      </w:r>
      <w:r>
        <w:rPr>
          <w:rFonts w:hint="eastAsia" w:ascii="宋体" w:hAnsi="宋体"/>
          <w:sz w:val="24"/>
          <w:szCs w:val="24"/>
        </w:rPr>
        <w:t>报价文件未按谈判文件规定盖报价单位公章、签字、填写日期；</w:t>
      </w:r>
    </w:p>
    <w:p>
      <w:pPr>
        <w:kinsoku w:val="0"/>
        <w:overflowPunct w:val="0"/>
        <w:autoSpaceDE w:val="0"/>
        <w:autoSpaceDN w:val="0"/>
        <w:spacing w:line="480" w:lineRule="auto"/>
        <w:jc w:val="left"/>
        <w:rPr>
          <w:rFonts w:hint="eastAsia" w:ascii="宋体" w:hAnsi="宋体"/>
          <w:sz w:val="24"/>
          <w:szCs w:val="24"/>
        </w:rPr>
      </w:pPr>
      <w:r>
        <w:rPr>
          <w:rFonts w:hint="eastAsia" w:ascii="宋体" w:hAnsi="宋体"/>
          <w:sz w:val="24"/>
          <w:szCs w:val="24"/>
          <w:lang w:val="en-US" w:eastAsia="zh-CN"/>
        </w:rPr>
        <w:t>5.2.3.3</w:t>
      </w:r>
      <w:r>
        <w:rPr>
          <w:rFonts w:hint="eastAsia" w:ascii="宋体" w:hAnsi="宋体"/>
          <w:sz w:val="24"/>
          <w:szCs w:val="24"/>
        </w:rPr>
        <w:t>报价文件附有采购方不能接受的条件的。</w:t>
      </w:r>
    </w:p>
    <w:p>
      <w:pPr>
        <w:kinsoku w:val="0"/>
        <w:overflowPunct w:val="0"/>
        <w:autoSpaceDE w:val="0"/>
        <w:autoSpaceDN w:val="0"/>
        <w:spacing w:line="480" w:lineRule="auto"/>
        <w:jc w:val="left"/>
        <w:rPr>
          <w:rFonts w:hint="eastAsia" w:ascii="宋体" w:hAnsi="宋体" w:eastAsia="宋体"/>
          <w:bCs/>
          <w:sz w:val="24"/>
          <w:szCs w:val="24"/>
          <w:lang w:val="en-US" w:eastAsia="zh-CN"/>
        </w:rPr>
      </w:pPr>
      <w:r>
        <w:rPr>
          <w:rFonts w:hint="eastAsia" w:ascii="宋体" w:hAnsi="宋体"/>
          <w:sz w:val="24"/>
          <w:szCs w:val="24"/>
        </w:rPr>
        <w:t>5.2.4谈判小组与报价方就谈</w:t>
      </w:r>
      <w:r>
        <w:rPr>
          <w:rFonts w:hint="eastAsia" w:ascii="宋体" w:hAnsi="宋体"/>
          <w:bCs/>
          <w:sz w:val="24"/>
          <w:szCs w:val="24"/>
        </w:rPr>
        <w:t>判文件技术、商务、合同条款等内容进行谈判，报价方第二次报价不得高于第一次报价；报价方代表未到谈判现场，应在响应报价文件中出具谈判承诺书</w:t>
      </w:r>
      <w:r>
        <w:rPr>
          <w:rFonts w:hint="eastAsia" w:ascii="宋体" w:hAnsi="宋体"/>
          <w:bCs/>
          <w:sz w:val="24"/>
          <w:szCs w:val="24"/>
          <w:lang w:val="en-US" w:eastAsia="zh-CN"/>
        </w:rPr>
        <w:t xml:space="preserve"> </w:t>
      </w:r>
      <w:r>
        <w:rPr>
          <w:rFonts w:hint="eastAsia" w:ascii="宋体" w:hAnsi="宋体"/>
          <w:bCs/>
          <w:sz w:val="24"/>
          <w:szCs w:val="24"/>
          <w:lang w:eastAsia="zh-CN"/>
        </w:rPr>
        <w:t>。</w:t>
      </w:r>
    </w:p>
    <w:p>
      <w:pPr>
        <w:kinsoku w:val="0"/>
        <w:overflowPunct w:val="0"/>
        <w:autoSpaceDE w:val="0"/>
        <w:autoSpaceDN w:val="0"/>
        <w:spacing w:line="480" w:lineRule="auto"/>
        <w:jc w:val="left"/>
        <w:rPr>
          <w:rFonts w:hint="eastAsia" w:ascii="宋体" w:hAnsi="宋体"/>
          <w:sz w:val="24"/>
          <w:szCs w:val="24"/>
          <w:lang w:val="en-US" w:eastAsia="zh-CN"/>
        </w:rPr>
      </w:pPr>
      <w:r>
        <w:rPr>
          <w:rFonts w:hint="eastAsia" w:ascii="宋体" w:hAnsi="宋体"/>
          <w:bCs/>
          <w:sz w:val="24"/>
          <w:szCs w:val="24"/>
        </w:rPr>
        <w:t>5.2.5</w:t>
      </w:r>
      <w:r>
        <w:rPr>
          <w:rFonts w:hint="eastAsia" w:ascii="宋体" w:hAnsi="宋体"/>
          <w:sz w:val="24"/>
          <w:szCs w:val="24"/>
        </w:rPr>
        <w:t>谈判过程中，响应供应商提交的澄清文件和最终承诺书，应由响应供应商法定代表人或授权代表签署后生效，响应供应商应受其约束。</w:t>
      </w:r>
    </w:p>
    <w:p>
      <w:pPr>
        <w:widowControl/>
        <w:spacing w:line="480" w:lineRule="auto"/>
        <w:jc w:val="left"/>
        <w:rPr>
          <w:rFonts w:hint="default"/>
          <w:lang w:val="en-US"/>
        </w:rPr>
      </w:pPr>
      <w:r>
        <w:rPr>
          <w:rFonts w:hint="eastAsia" w:ascii="宋体" w:hAnsi="宋体" w:eastAsia="宋体" w:cs="宋体"/>
          <w:b/>
          <w:bCs/>
          <w:kern w:val="0"/>
          <w:sz w:val="24"/>
          <w:szCs w:val="24"/>
          <w:lang w:val="en-US" w:eastAsia="zh-CN"/>
        </w:rPr>
        <w:t>6项目限价：本次采购设定限高价为298元/吨（含税），报价高于此价格则视为无效报价</w:t>
      </w:r>
      <w:r>
        <w:rPr>
          <w:rFonts w:hint="eastAsia" w:ascii="宋体" w:hAnsi="宋体" w:eastAsia="宋体" w:cs="宋体"/>
          <w:kern w:val="0"/>
          <w:sz w:val="24"/>
          <w:szCs w:val="24"/>
          <w:lang w:val="en-US" w:eastAsia="zh-CN"/>
        </w:rPr>
        <w:t>。</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成交通知书</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.1评标结束后，采购方根据评标结果，采购</w:t>
      </w:r>
      <w:r>
        <w:rPr>
          <w:rFonts w:ascii="宋体" w:hAnsi="宋体" w:eastAsia="宋体"/>
          <w:sz w:val="24"/>
          <w:szCs w:val="24"/>
        </w:rPr>
        <w:t>方</w:t>
      </w:r>
      <w:r>
        <w:rPr>
          <w:rFonts w:hint="eastAsia" w:ascii="宋体" w:hAnsi="宋体" w:eastAsia="宋体"/>
          <w:sz w:val="24"/>
          <w:szCs w:val="24"/>
        </w:rPr>
        <w:t>向成交供应商发出《成交通知书》。成交通知书是合同文件的组成部分。</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sz w:val="24"/>
          <w:szCs w:val="24"/>
          <w:lang w:val="en-US" w:eastAsia="zh-CN"/>
        </w:rPr>
        <w:t>7</w:t>
      </w:r>
      <w:r>
        <w:rPr>
          <w:rFonts w:ascii="宋体" w:hAnsi="宋体"/>
          <w:sz w:val="24"/>
          <w:szCs w:val="24"/>
        </w:rPr>
        <w:t>.2</w:t>
      </w:r>
      <w:r>
        <w:rPr>
          <w:rFonts w:hint="eastAsia" w:ascii="宋体" w:hAnsi="宋体"/>
          <w:sz w:val="24"/>
          <w:szCs w:val="24"/>
        </w:rPr>
        <w:t>成交供应商应在接到成交通知书</w:t>
      </w:r>
      <w:r>
        <w:rPr>
          <w:rFonts w:hint="eastAsia" w:ascii="宋体" w:hAnsi="宋体"/>
          <w:sz w:val="24"/>
          <w:szCs w:val="24"/>
          <w:lang w:val="en-US" w:eastAsia="zh-CN"/>
        </w:rPr>
        <w:t>五个工作日内</w:t>
      </w:r>
      <w:r>
        <w:rPr>
          <w:rFonts w:hint="eastAsia" w:ascii="宋体" w:hAnsi="宋体"/>
          <w:sz w:val="24"/>
          <w:szCs w:val="24"/>
        </w:rPr>
        <w:t>与采购方尽快签订合同，采购方和成交供应商不得另行订立背离合同实质性内容的其它协议。</w:t>
      </w:r>
    </w:p>
    <w:p>
      <w:pPr>
        <w:tabs>
          <w:tab w:val="left" w:pos="0"/>
        </w:tabs>
        <w:adjustRightInd w:val="0"/>
        <w:snapToGrid w:val="0"/>
        <w:spacing w:line="480" w:lineRule="auto"/>
        <w:ind w:right="105" w:rightChars="50"/>
        <w:jc w:val="left"/>
        <w:rPr>
          <w:rFonts w:ascii="宋体" w:hAnsi="宋体"/>
          <w:sz w:val="24"/>
          <w:szCs w:val="24"/>
        </w:rPr>
      </w:pPr>
      <w:r>
        <w:rPr>
          <w:rFonts w:hint="eastAsia" w:ascii="宋体" w:hAnsi="宋体" w:eastAsia="宋体"/>
          <w:sz w:val="24"/>
          <w:szCs w:val="24"/>
          <w:lang w:val="en-US" w:eastAsia="zh-CN"/>
        </w:rPr>
        <w:t>7</w:t>
      </w:r>
      <w:r>
        <w:rPr>
          <w:rFonts w:hint="eastAsia" w:ascii="宋体" w:hAnsi="宋体" w:eastAsia="宋体"/>
          <w:sz w:val="24"/>
          <w:szCs w:val="24"/>
        </w:rPr>
        <w:t>.3成交供应商因不可抗力或者自身原因不能履行采购合同的，采购方可以</w:t>
      </w:r>
      <w:r>
        <w:rPr>
          <w:rFonts w:hint="eastAsia" w:ascii="宋体" w:hAnsi="宋体" w:eastAsia="宋体" w:cs="宋体"/>
          <w:color w:val="3A3A3A"/>
          <w:sz w:val="24"/>
          <w:szCs w:val="24"/>
        </w:rPr>
        <w:t>与</w:t>
      </w:r>
      <w:r>
        <w:rPr>
          <w:rFonts w:ascii="宋体" w:hAnsi="宋体" w:eastAsia="宋体" w:cs="宋体"/>
          <w:color w:val="3A3A3A"/>
          <w:sz w:val="24"/>
          <w:szCs w:val="24"/>
        </w:rPr>
        <w:t>顺延第二成交供应商</w:t>
      </w:r>
      <w:r>
        <w:rPr>
          <w:rFonts w:hint="eastAsia" w:ascii="宋体" w:hAnsi="宋体" w:eastAsia="宋体" w:cs="宋体"/>
          <w:color w:val="3A3A3A"/>
          <w:sz w:val="24"/>
          <w:szCs w:val="24"/>
        </w:rPr>
        <w:t>签订</w:t>
      </w:r>
      <w:r>
        <w:rPr>
          <w:rFonts w:ascii="宋体" w:hAnsi="宋体" w:eastAsia="宋体" w:cs="宋体"/>
          <w:color w:val="3A3A3A"/>
          <w:sz w:val="24"/>
          <w:szCs w:val="24"/>
        </w:rPr>
        <w:t>合同</w:t>
      </w:r>
      <w:r>
        <w:rPr>
          <w:rFonts w:hint="eastAsia" w:ascii="宋体" w:hAnsi="宋体" w:eastAsia="宋体"/>
          <w:sz w:val="24"/>
          <w:szCs w:val="24"/>
        </w:rPr>
        <w:t>，以此类推。</w:t>
      </w:r>
    </w:p>
    <w:p>
      <w:pPr>
        <w:rPr>
          <w:b/>
        </w:rPr>
      </w:pPr>
    </w:p>
    <w:p>
      <w:pPr>
        <w:adjustRightInd w:val="0"/>
        <w:snapToGrid w:val="0"/>
        <w:spacing w:line="400" w:lineRule="atLeast"/>
        <w:ind w:right="105" w:rightChars="50"/>
        <w:jc w:val="center"/>
        <w:rPr>
          <w:rFonts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hint="eastAsia" w:ascii="宋体" w:hAnsi="宋体" w:eastAsia="宋体"/>
          <w:b/>
          <w:sz w:val="36"/>
          <w:szCs w:val="36"/>
        </w:rPr>
      </w:pPr>
    </w:p>
    <w:p>
      <w:pPr>
        <w:adjustRightInd w:val="0"/>
        <w:snapToGrid w:val="0"/>
        <w:spacing w:line="400" w:lineRule="atLeast"/>
        <w:ind w:right="105" w:rightChars="50"/>
        <w:jc w:val="center"/>
        <w:rPr>
          <w:rFonts w:ascii="宋体" w:hAnsi="宋体" w:eastAsia="宋体" w:cs="宋体"/>
          <w:b/>
          <w:color w:val="3A3A3A"/>
          <w:kern w:val="0"/>
          <w:sz w:val="36"/>
          <w:szCs w:val="36"/>
        </w:rPr>
      </w:pPr>
      <w:r>
        <w:rPr>
          <w:rFonts w:hint="eastAsia" w:ascii="宋体" w:hAnsi="宋体" w:eastAsia="宋体"/>
          <w:b/>
          <w:sz w:val="36"/>
          <w:szCs w:val="36"/>
        </w:rPr>
        <w:t>第</w:t>
      </w:r>
      <w:r>
        <w:rPr>
          <w:rFonts w:ascii="宋体" w:hAnsi="宋体" w:eastAsia="宋体"/>
          <w:b/>
          <w:sz w:val="36"/>
          <w:szCs w:val="36"/>
        </w:rPr>
        <w:t>三部分</w:t>
      </w:r>
      <w:r>
        <w:rPr>
          <w:rFonts w:ascii="宋体" w:hAnsi="宋体" w:eastAsia="宋体" w:cs="宋体"/>
          <w:b/>
          <w:color w:val="3A3A3A"/>
          <w:kern w:val="0"/>
          <w:sz w:val="36"/>
          <w:szCs w:val="36"/>
        </w:rPr>
        <w:t>采购项目及各项</w:t>
      </w:r>
      <w:r>
        <w:rPr>
          <w:rFonts w:hint="eastAsia" w:ascii="宋体" w:hAnsi="宋体" w:eastAsia="宋体" w:cs="宋体"/>
          <w:b/>
          <w:color w:val="3A3A3A"/>
          <w:kern w:val="0"/>
          <w:sz w:val="36"/>
          <w:szCs w:val="36"/>
        </w:rPr>
        <w:t>要求</w:t>
      </w:r>
    </w:p>
    <w:p>
      <w:pPr>
        <w:adjustRightInd w:val="0"/>
        <w:snapToGrid w:val="0"/>
        <w:spacing w:line="400" w:lineRule="atLeast"/>
        <w:ind w:right="105" w:rightChars="50"/>
        <w:jc w:val="center"/>
        <w:rPr>
          <w:rFonts w:ascii="宋体" w:hAnsi="宋体"/>
          <w:b/>
          <w:sz w:val="36"/>
          <w:szCs w:val="36"/>
        </w:rPr>
      </w:pPr>
    </w:p>
    <w:p>
      <w:pPr>
        <w:numPr>
          <w:ilvl w:val="0"/>
          <w:numId w:val="10"/>
        </w:numPr>
        <w:adjustRightInd w:val="0"/>
        <w:snapToGrid w:val="0"/>
        <w:spacing w:line="480" w:lineRule="auto"/>
        <w:ind w:right="105" w:rightChars="50"/>
        <w:jc w:val="left"/>
        <w:rPr>
          <w:rFonts w:ascii="宋体" w:hAnsi="宋体" w:eastAsia="宋体"/>
          <w:b/>
          <w:bCs/>
          <w:sz w:val="24"/>
          <w:szCs w:val="24"/>
        </w:rPr>
      </w:pPr>
      <w:r>
        <w:rPr>
          <w:rFonts w:hint="eastAsia" w:ascii="宋体" w:hAnsi="宋体" w:eastAsia="宋体"/>
          <w:b/>
          <w:bCs/>
          <w:sz w:val="24"/>
          <w:szCs w:val="24"/>
        </w:rPr>
        <w:t>采购项目概况</w:t>
      </w:r>
    </w:p>
    <w:p>
      <w:pPr>
        <w:spacing w:line="480" w:lineRule="auto"/>
        <w:ind w:firstLine="480"/>
        <w:rPr>
          <w:rFonts w:ascii="宋体" w:hAnsi="宋体" w:eastAsia="宋体"/>
          <w:sz w:val="24"/>
          <w:szCs w:val="24"/>
        </w:rPr>
      </w:pPr>
      <w:r>
        <w:rPr>
          <w:rFonts w:hint="eastAsia" w:ascii="宋体" w:hAnsi="宋体" w:eastAsia="宋体" w:cs="宋体"/>
          <w:color w:val="3A3A3A"/>
          <w:kern w:val="0"/>
          <w:sz w:val="24"/>
          <w:szCs w:val="24"/>
        </w:rPr>
        <w:t>本</w:t>
      </w:r>
      <w:r>
        <w:rPr>
          <w:rFonts w:ascii="宋体" w:hAnsi="宋体" w:eastAsia="宋体" w:cs="宋体"/>
          <w:color w:val="3A3A3A"/>
          <w:kern w:val="0"/>
          <w:sz w:val="24"/>
          <w:szCs w:val="24"/>
        </w:rPr>
        <w:t>项目为</w:t>
      </w:r>
      <w:r>
        <w:rPr>
          <w:rFonts w:hint="eastAsia" w:ascii="宋体" w:hAnsi="宋体" w:eastAsia="宋体" w:cs="宋体"/>
          <w:color w:val="3A3A3A"/>
          <w:kern w:val="0"/>
          <w:sz w:val="24"/>
          <w:szCs w:val="24"/>
        </w:rPr>
        <w:t>我司事业部（</w:t>
      </w:r>
      <w:r>
        <w:rPr>
          <w:rFonts w:hint="eastAsia" w:ascii="宋体" w:hAnsi="宋体" w:eastAsia="宋体" w:cs="宋体"/>
          <w:b/>
          <w:color w:val="3A3A3A"/>
          <w:kern w:val="0"/>
          <w:sz w:val="24"/>
          <w:szCs w:val="24"/>
        </w:rPr>
        <w:t>新阳热</w:t>
      </w:r>
      <w:r>
        <w:rPr>
          <w:rFonts w:ascii="宋体" w:hAnsi="宋体" w:eastAsia="宋体" w:cs="宋体"/>
          <w:b/>
          <w:color w:val="3A3A3A"/>
          <w:kern w:val="0"/>
          <w:sz w:val="24"/>
          <w:szCs w:val="24"/>
        </w:rPr>
        <w:t>电</w:t>
      </w:r>
      <w:r>
        <w:rPr>
          <w:rFonts w:hint="eastAsia" w:ascii="宋体" w:hAnsi="宋体" w:eastAsia="宋体" w:cs="宋体"/>
          <w:b/>
          <w:color w:val="3A3A3A"/>
          <w:kern w:val="0"/>
          <w:sz w:val="24"/>
          <w:szCs w:val="24"/>
          <w:lang w:eastAsia="zh-CN"/>
        </w:rPr>
        <w:t>、</w:t>
      </w:r>
      <w:r>
        <w:rPr>
          <w:rFonts w:hint="eastAsia" w:ascii="宋体" w:hAnsi="宋体" w:eastAsia="宋体" w:cs="宋体"/>
          <w:b/>
          <w:color w:val="3A3A3A"/>
          <w:kern w:val="0"/>
          <w:sz w:val="24"/>
          <w:szCs w:val="24"/>
          <w:lang w:val="en-US" w:eastAsia="zh-CN"/>
        </w:rPr>
        <w:t>同集热电</w:t>
      </w:r>
      <w:r>
        <w:rPr>
          <w:rFonts w:hint="eastAsia" w:ascii="宋体" w:hAnsi="宋体" w:eastAsia="宋体" w:cs="宋体"/>
          <w:color w:val="3A3A3A"/>
          <w:kern w:val="0"/>
          <w:sz w:val="24"/>
          <w:szCs w:val="24"/>
        </w:rPr>
        <w:t>）生产需求，现进行盐酸采购，各</w:t>
      </w:r>
      <w:r>
        <w:rPr>
          <w:rFonts w:hint="eastAsia" w:ascii="宋体" w:hAnsi="宋体" w:eastAsia="宋体"/>
          <w:sz w:val="24"/>
          <w:szCs w:val="24"/>
        </w:rPr>
        <w:t>供应商按照采购文件要求进行响应。</w:t>
      </w:r>
    </w:p>
    <w:p>
      <w:pPr>
        <w:spacing w:line="480" w:lineRule="auto"/>
        <w:rPr>
          <w:rFonts w:ascii="宋体" w:hAnsi="宋体" w:eastAsia="宋体" w:cs="宋体"/>
          <w:b/>
          <w:color w:val="3A3A3A"/>
          <w:kern w:val="0"/>
          <w:sz w:val="24"/>
          <w:szCs w:val="24"/>
        </w:rPr>
      </w:pPr>
      <w:r>
        <w:rPr>
          <w:rFonts w:hint="eastAsia" w:ascii="宋体" w:hAnsi="宋体" w:eastAsia="宋体"/>
          <w:sz w:val="24"/>
          <w:szCs w:val="24"/>
        </w:rPr>
        <w:t>2</w:t>
      </w:r>
      <w:r>
        <w:rPr>
          <w:rFonts w:ascii="宋体" w:hAnsi="宋体" w:eastAsia="宋体" w:cs="宋体"/>
          <w:b/>
          <w:color w:val="3A3A3A"/>
          <w:kern w:val="0"/>
          <w:sz w:val="24"/>
          <w:szCs w:val="24"/>
        </w:rPr>
        <w:t>采购项目及</w:t>
      </w:r>
      <w:r>
        <w:rPr>
          <w:rFonts w:hint="eastAsia" w:ascii="宋体" w:hAnsi="宋体" w:eastAsia="宋体" w:cs="宋体"/>
          <w:b/>
          <w:color w:val="3A3A3A"/>
          <w:kern w:val="0"/>
          <w:sz w:val="24"/>
          <w:szCs w:val="24"/>
        </w:rPr>
        <w:t>各项要求</w:t>
      </w:r>
    </w:p>
    <w:p>
      <w:pPr>
        <w:spacing w:line="480" w:lineRule="auto"/>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color w:val="3A3A3A"/>
          <w:kern w:val="0"/>
          <w:sz w:val="24"/>
          <w:szCs w:val="24"/>
        </w:rPr>
        <w:t>2.</w:t>
      </w:r>
      <w:r>
        <w:rPr>
          <w:rFonts w:ascii="宋体" w:hAnsi="宋体" w:eastAsia="宋体" w:cs="宋体"/>
          <w:b/>
          <w:color w:val="3A3A3A"/>
          <w:kern w:val="0"/>
          <w:sz w:val="24"/>
          <w:szCs w:val="24"/>
        </w:rPr>
        <w:t>1</w:t>
      </w:r>
      <w:r>
        <w:rPr>
          <w:rFonts w:hint="eastAsia" w:ascii="宋体" w:hAnsi="宋体" w:eastAsia="宋体" w:cs="宋体"/>
          <w:color w:val="000000" w:themeColor="text1"/>
          <w:kern w:val="0"/>
          <w:sz w:val="24"/>
          <w:szCs w:val="24"/>
          <w14:textFill>
            <w14:solidFill>
              <w14:schemeClr w14:val="tx1"/>
            </w14:solidFill>
          </w14:textFill>
        </w:rPr>
        <w:t>项目名称：</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3A3A3A"/>
          <w:kern w:val="0"/>
          <w:sz w:val="24"/>
          <w:szCs w:val="24"/>
        </w:rPr>
        <w:t>盐酸</w:t>
      </w:r>
      <w:r>
        <w:rPr>
          <w:rFonts w:hint="eastAsia" w:ascii="宋体" w:hAnsi="宋体" w:eastAsia="宋体" w:cs="宋体"/>
          <w:color w:val="000000" w:themeColor="text1"/>
          <w:kern w:val="0"/>
          <w:sz w:val="24"/>
          <w:szCs w:val="24"/>
          <w14:textFill>
            <w14:solidFill>
              <w14:schemeClr w14:val="tx1"/>
            </w14:solidFill>
          </w14:textFill>
        </w:rPr>
        <w:t>采购</w:t>
      </w:r>
    </w:p>
    <w:p>
      <w:pPr>
        <w:widowControl/>
        <w:spacing w:line="360" w:lineRule="auto"/>
        <w:jc w:val="left"/>
        <w:rPr>
          <w:rFonts w:ascii="宋体" w:hAnsi="宋体" w:eastAsia="宋体" w:cs="宋体"/>
          <w:color w:val="3A3A3A"/>
          <w:kern w:val="0"/>
          <w:sz w:val="24"/>
          <w:szCs w:val="24"/>
        </w:rPr>
      </w:pPr>
      <w:r>
        <w:rPr>
          <w:rFonts w:hint="eastAsia" w:ascii="宋体" w:hAnsi="宋体" w:eastAsia="宋体" w:cs="宋体"/>
          <w:color w:val="3A3A3A"/>
          <w:kern w:val="0"/>
          <w:sz w:val="24"/>
          <w:szCs w:val="24"/>
        </w:rPr>
        <w:t>2</w:t>
      </w:r>
      <w:r>
        <w:rPr>
          <w:rFonts w:ascii="宋体" w:hAnsi="宋体" w:eastAsia="宋体" w:cs="宋体"/>
          <w:color w:val="3A3A3A"/>
          <w:kern w:val="0"/>
          <w:sz w:val="24"/>
          <w:szCs w:val="24"/>
        </w:rPr>
        <w:t>.2</w:t>
      </w:r>
      <w:r>
        <w:rPr>
          <w:rFonts w:hint="eastAsia" w:ascii="宋体" w:hAnsi="宋体" w:eastAsia="宋体" w:cs="宋体"/>
          <w:color w:val="3A3A3A"/>
          <w:kern w:val="0"/>
          <w:sz w:val="24"/>
          <w:szCs w:val="24"/>
        </w:rPr>
        <w:t>名称及数量：</w:t>
      </w:r>
    </w:p>
    <w:tbl>
      <w:tblPr>
        <w:tblStyle w:val="13"/>
        <w:tblpPr w:leftFromText="180" w:rightFromText="180" w:vertAnchor="text" w:horzAnchor="page" w:tblpX="1364" w:tblpY="523"/>
        <w:tblOverlap w:val="never"/>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70"/>
        <w:gridCol w:w="2010"/>
        <w:gridCol w:w="1725"/>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5"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标的</w:t>
            </w:r>
          </w:p>
        </w:tc>
        <w:tc>
          <w:tcPr>
            <w:tcW w:w="177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名称</w:t>
            </w:r>
          </w:p>
        </w:tc>
        <w:tc>
          <w:tcPr>
            <w:tcW w:w="2010"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新阳热电</w:t>
            </w:r>
            <w:r>
              <w:rPr>
                <w:rFonts w:hint="eastAsia" w:ascii="宋体" w:hAnsi="宋体" w:eastAsia="宋体" w:cs="宋体"/>
                <w:color w:val="000000"/>
                <w:kern w:val="0"/>
                <w:sz w:val="24"/>
                <w:szCs w:val="24"/>
              </w:rPr>
              <w:t>需求数量</w:t>
            </w:r>
          </w:p>
        </w:tc>
        <w:tc>
          <w:tcPr>
            <w:tcW w:w="1725" w:type="dxa"/>
            <w:vAlign w:val="center"/>
          </w:tcPr>
          <w:p>
            <w:pPr>
              <w:widowControl/>
              <w:spacing w:line="276" w:lineRule="auto"/>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同集热电需求量</w:t>
            </w:r>
          </w:p>
        </w:tc>
        <w:tc>
          <w:tcPr>
            <w:tcW w:w="3056"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5" w:type="dxa"/>
            <w:vAlign w:val="center"/>
          </w:tcPr>
          <w:p>
            <w:pPr>
              <w:widowControl/>
              <w:spacing w:line="276"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770" w:type="dxa"/>
            <w:vAlign w:val="center"/>
          </w:tcPr>
          <w:p>
            <w:pPr>
              <w:widowControl/>
              <w:spacing w:line="276" w:lineRule="auto"/>
              <w:jc w:val="center"/>
              <w:rPr>
                <w:rFonts w:ascii="宋体" w:hAnsi="宋体" w:eastAsia="宋体" w:cs="Times New Roman"/>
                <w:b/>
                <w:color w:val="000000"/>
                <w:kern w:val="0"/>
                <w:sz w:val="24"/>
                <w:szCs w:val="24"/>
              </w:rPr>
            </w:pPr>
            <w:r>
              <w:rPr>
                <w:rFonts w:hint="eastAsia" w:ascii="宋体" w:hAnsi="宋体" w:cs="宋体"/>
                <w:kern w:val="0"/>
                <w:szCs w:val="21"/>
              </w:rPr>
              <w:t>盐酸</w:t>
            </w:r>
          </w:p>
        </w:tc>
        <w:tc>
          <w:tcPr>
            <w:tcW w:w="2010" w:type="dxa"/>
            <w:vAlign w:val="center"/>
          </w:tcPr>
          <w:p>
            <w:pPr>
              <w:widowControl/>
              <w:spacing w:line="276" w:lineRule="auto"/>
              <w:jc w:val="center"/>
              <w:rPr>
                <w:rFonts w:ascii="宋体" w:hAnsi="宋体" w:eastAsia="宋体" w:cs="宋体"/>
                <w:color w:val="000000"/>
                <w:kern w:val="0"/>
                <w:sz w:val="24"/>
                <w:szCs w:val="24"/>
              </w:rPr>
            </w:pPr>
            <w:r>
              <w:rPr>
                <w:rFonts w:ascii="宋体" w:hAnsi="宋体" w:eastAsia="宋体" w:cs="Times New Roman"/>
                <w:color w:val="000000"/>
                <w:kern w:val="0"/>
                <w:sz w:val="24"/>
                <w:szCs w:val="24"/>
              </w:rPr>
              <w:t>250</w:t>
            </w:r>
            <w:r>
              <w:rPr>
                <w:rFonts w:hint="eastAsia" w:ascii="宋体" w:hAnsi="宋体" w:eastAsia="宋体" w:cs="Times New Roman"/>
                <w:color w:val="000000"/>
                <w:kern w:val="0"/>
                <w:sz w:val="24"/>
                <w:szCs w:val="24"/>
              </w:rPr>
              <w:t>吨</w:t>
            </w:r>
          </w:p>
        </w:tc>
        <w:tc>
          <w:tcPr>
            <w:tcW w:w="1725" w:type="dxa"/>
            <w:vAlign w:val="center"/>
          </w:tcPr>
          <w:p>
            <w:pPr>
              <w:widowControl/>
              <w:spacing w:line="276" w:lineRule="auto"/>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80吨</w:t>
            </w:r>
          </w:p>
        </w:tc>
        <w:tc>
          <w:tcPr>
            <w:tcW w:w="3056" w:type="dxa"/>
            <w:vAlign w:val="center"/>
          </w:tcPr>
          <w:p>
            <w:pPr>
              <w:widowControl/>
              <w:spacing w:line="276" w:lineRule="auto"/>
              <w:jc w:val="center"/>
              <w:rPr>
                <w:rFonts w:ascii="宋体" w:hAnsi="宋体" w:eastAsia="宋体" w:cs="Times New Roman"/>
                <w:color w:val="000000"/>
                <w:kern w:val="0"/>
                <w:sz w:val="24"/>
                <w:szCs w:val="24"/>
              </w:rPr>
            </w:pPr>
            <w:r>
              <w:rPr>
                <w:rFonts w:hint="eastAsia" w:ascii="宋体" w:hAnsi="宋体" w:cs="宋体"/>
                <w:kern w:val="0"/>
                <w:szCs w:val="21"/>
              </w:rPr>
              <w:t>浓度≥3</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高纯酸）</w:t>
            </w:r>
          </w:p>
        </w:tc>
      </w:tr>
    </w:tbl>
    <w:p>
      <w:pPr>
        <w:widowControl/>
        <w:spacing w:line="360" w:lineRule="auto"/>
        <w:jc w:val="left"/>
        <w:rPr>
          <w:rFonts w:ascii="宋体" w:hAnsi="宋体" w:cs="宋体"/>
          <w:color w:val="FF0000"/>
          <w:kern w:val="0"/>
          <w:sz w:val="24"/>
          <w:szCs w:val="24"/>
        </w:rPr>
      </w:pPr>
      <w:r>
        <w:rPr>
          <w:rFonts w:ascii="宋体" w:hAnsi="宋体" w:eastAsia="宋体" w:cs="宋体"/>
          <w:kern w:val="0"/>
          <w:sz w:val="24"/>
          <w:szCs w:val="24"/>
        </w:rPr>
        <w:t>2.3</w:t>
      </w:r>
      <w:r>
        <w:rPr>
          <w:rFonts w:hint="eastAsia" w:ascii="宋体" w:hAnsi="宋体" w:eastAsia="宋体" w:cs="宋体"/>
          <w:kern w:val="0"/>
          <w:sz w:val="24"/>
          <w:szCs w:val="24"/>
        </w:rPr>
        <w:t>品</w:t>
      </w:r>
      <w:r>
        <w:rPr>
          <w:rFonts w:ascii="宋体" w:hAnsi="宋体" w:eastAsia="宋体" w:cs="宋体"/>
          <w:kern w:val="0"/>
          <w:sz w:val="24"/>
          <w:szCs w:val="24"/>
        </w:rPr>
        <w:t>质要求</w:t>
      </w:r>
      <w:r>
        <w:rPr>
          <w:rFonts w:hint="eastAsia" w:ascii="宋体" w:hAnsi="宋体" w:eastAsia="宋体" w:cs="宋体"/>
          <w:kern w:val="0"/>
          <w:sz w:val="24"/>
          <w:szCs w:val="24"/>
        </w:rPr>
        <w:t>及</w:t>
      </w:r>
      <w:r>
        <w:rPr>
          <w:rFonts w:ascii="宋体" w:hAnsi="宋体" w:eastAsia="宋体" w:cs="宋体"/>
          <w:kern w:val="0"/>
          <w:sz w:val="24"/>
          <w:szCs w:val="24"/>
        </w:rPr>
        <w:t>考核：</w:t>
      </w:r>
    </w:p>
    <w:tbl>
      <w:tblPr>
        <w:tblStyle w:val="1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431"/>
        <w:gridCol w:w="4548"/>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813" w:type="dxa"/>
            <w:shd w:val="clear" w:color="auto" w:fill="auto"/>
            <w:vAlign w:val="center"/>
          </w:tcPr>
          <w:p>
            <w:pPr>
              <w:spacing w:line="480" w:lineRule="auto"/>
              <w:rPr>
                <w:rFonts w:ascii="宋体" w:hAnsi="宋体"/>
                <w:color w:val="000000"/>
                <w:sz w:val="24"/>
                <w:szCs w:val="21"/>
              </w:rPr>
            </w:pPr>
            <w:r>
              <w:rPr>
                <w:rFonts w:hint="eastAsia" w:ascii="宋体" w:hAnsi="宋体"/>
                <w:color w:val="000000"/>
                <w:sz w:val="24"/>
                <w:szCs w:val="21"/>
              </w:rPr>
              <w:t>序号</w:t>
            </w:r>
          </w:p>
        </w:tc>
        <w:tc>
          <w:tcPr>
            <w:tcW w:w="2431" w:type="dxa"/>
            <w:shd w:val="clear" w:color="auto" w:fill="auto"/>
            <w:vAlign w:val="center"/>
          </w:tcPr>
          <w:p>
            <w:pPr>
              <w:spacing w:line="480" w:lineRule="auto"/>
              <w:ind w:firstLine="360" w:firstLineChars="150"/>
              <w:rPr>
                <w:rFonts w:ascii="宋体" w:hAnsi="宋体"/>
                <w:color w:val="000000"/>
                <w:sz w:val="24"/>
                <w:szCs w:val="21"/>
              </w:rPr>
            </w:pPr>
            <w:r>
              <w:rPr>
                <w:rFonts w:hint="eastAsia" w:ascii="宋体" w:hAnsi="宋体"/>
                <w:color w:val="000000"/>
                <w:sz w:val="24"/>
                <w:szCs w:val="21"/>
              </w:rPr>
              <w:t>检验质量（</w:t>
            </w:r>
            <w:r>
              <w:rPr>
                <w:rFonts w:ascii="宋体" w:hAnsi="宋体"/>
                <w:color w:val="000000"/>
                <w:sz w:val="24"/>
                <w:szCs w:val="21"/>
              </w:rPr>
              <w:t>溶度）</w:t>
            </w:r>
          </w:p>
        </w:tc>
        <w:tc>
          <w:tcPr>
            <w:tcW w:w="4548" w:type="dxa"/>
            <w:shd w:val="clear" w:color="auto" w:fill="auto"/>
            <w:vAlign w:val="center"/>
          </w:tcPr>
          <w:p>
            <w:pPr>
              <w:spacing w:line="480" w:lineRule="auto"/>
              <w:ind w:firstLine="720" w:firstLineChars="300"/>
              <w:rPr>
                <w:rFonts w:ascii="宋体" w:hAnsi="宋体"/>
                <w:color w:val="000000"/>
                <w:sz w:val="24"/>
                <w:szCs w:val="21"/>
              </w:rPr>
            </w:pPr>
            <w:r>
              <w:rPr>
                <w:rFonts w:hint="eastAsia" w:ascii="宋体" w:hAnsi="宋体"/>
                <w:color w:val="000000"/>
                <w:sz w:val="24"/>
                <w:szCs w:val="21"/>
              </w:rPr>
              <w:t>结算</w:t>
            </w:r>
            <w:r>
              <w:rPr>
                <w:rFonts w:ascii="宋体" w:hAnsi="宋体"/>
                <w:color w:val="000000"/>
                <w:sz w:val="24"/>
                <w:szCs w:val="21"/>
              </w:rPr>
              <w:t>价</w:t>
            </w:r>
          </w:p>
        </w:tc>
        <w:tc>
          <w:tcPr>
            <w:tcW w:w="1388" w:type="dxa"/>
          </w:tcPr>
          <w:p>
            <w:pPr>
              <w:spacing w:line="480" w:lineRule="auto"/>
              <w:ind w:firstLine="480" w:firstLineChars="200"/>
              <w:rPr>
                <w:rFonts w:ascii="宋体" w:hAnsi="宋体"/>
                <w:color w:val="000000"/>
                <w:sz w:val="24"/>
                <w:szCs w:val="21"/>
              </w:rPr>
            </w:pPr>
            <w:r>
              <w:rPr>
                <w:rFonts w:hint="eastAsia" w:ascii="宋体" w:hAnsi="宋体"/>
                <w:color w:val="000000"/>
                <w:sz w:val="24"/>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13" w:type="dxa"/>
            <w:shd w:val="clear" w:color="auto" w:fill="auto"/>
            <w:vAlign w:val="center"/>
          </w:tcPr>
          <w:p>
            <w:pPr>
              <w:spacing w:line="480" w:lineRule="auto"/>
              <w:ind w:firstLine="240" w:firstLineChars="100"/>
              <w:rPr>
                <w:rFonts w:ascii="宋体" w:hAnsi="宋体"/>
                <w:color w:val="000000"/>
                <w:sz w:val="24"/>
                <w:szCs w:val="21"/>
              </w:rPr>
            </w:pPr>
            <w:r>
              <w:rPr>
                <w:rFonts w:hint="eastAsia" w:ascii="宋体" w:hAnsi="宋体"/>
                <w:color w:val="000000"/>
                <w:sz w:val="24"/>
                <w:szCs w:val="21"/>
              </w:rPr>
              <w:t>1</w:t>
            </w:r>
          </w:p>
        </w:tc>
        <w:tc>
          <w:tcPr>
            <w:tcW w:w="2431" w:type="dxa"/>
            <w:shd w:val="clear" w:color="auto" w:fill="auto"/>
            <w:vAlign w:val="center"/>
          </w:tcPr>
          <w:p>
            <w:pPr>
              <w:spacing w:line="480" w:lineRule="auto"/>
              <w:ind w:firstLine="360" w:firstLineChars="150"/>
              <w:rPr>
                <w:rFonts w:ascii="宋体" w:hAnsi="宋体"/>
                <w:color w:val="000000"/>
                <w:sz w:val="24"/>
                <w:szCs w:val="21"/>
              </w:rPr>
            </w:pPr>
            <w:r>
              <w:rPr>
                <w:rFonts w:hint="eastAsia" w:ascii="宋体" w:hAnsi="宋体"/>
                <w:sz w:val="24"/>
                <w:szCs w:val="21"/>
              </w:rPr>
              <w:t>溶度≥</w:t>
            </w:r>
            <w:r>
              <w:rPr>
                <w:rFonts w:ascii="宋体" w:hAnsi="宋体"/>
                <w:sz w:val="24"/>
                <w:szCs w:val="21"/>
              </w:rPr>
              <w:t>31%</w:t>
            </w:r>
          </w:p>
        </w:tc>
        <w:tc>
          <w:tcPr>
            <w:tcW w:w="4548" w:type="dxa"/>
            <w:shd w:val="clear" w:color="auto" w:fill="auto"/>
            <w:vAlign w:val="center"/>
          </w:tcPr>
          <w:p>
            <w:pPr>
              <w:spacing w:line="480" w:lineRule="auto"/>
              <w:rPr>
                <w:rFonts w:ascii="宋体" w:hAnsi="宋体"/>
                <w:color w:val="000000"/>
                <w:sz w:val="24"/>
                <w:szCs w:val="21"/>
              </w:rPr>
            </w:pPr>
            <w:r>
              <w:rPr>
                <w:rFonts w:hint="eastAsia" w:ascii="宋体" w:hAnsi="宋体"/>
                <w:color w:val="000000"/>
                <w:sz w:val="24"/>
                <w:szCs w:val="21"/>
              </w:rPr>
              <w:t>按成交价</w:t>
            </w:r>
          </w:p>
        </w:tc>
        <w:tc>
          <w:tcPr>
            <w:tcW w:w="1388" w:type="dxa"/>
          </w:tcPr>
          <w:p>
            <w:pPr>
              <w:spacing w:line="480" w:lineRule="auto"/>
              <w:rPr>
                <w:rFonts w:ascii="宋体" w:hAnsi="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3" w:type="dxa"/>
            <w:shd w:val="clear" w:color="auto" w:fill="auto"/>
            <w:vAlign w:val="center"/>
          </w:tcPr>
          <w:p>
            <w:pPr>
              <w:spacing w:line="480" w:lineRule="auto"/>
              <w:ind w:firstLine="240" w:firstLineChars="100"/>
              <w:rPr>
                <w:rFonts w:ascii="宋体" w:hAnsi="宋体"/>
                <w:color w:val="000000"/>
                <w:sz w:val="24"/>
                <w:szCs w:val="21"/>
              </w:rPr>
            </w:pPr>
            <w:r>
              <w:rPr>
                <w:rFonts w:hint="eastAsia" w:ascii="宋体" w:hAnsi="宋体"/>
                <w:color w:val="000000"/>
                <w:sz w:val="24"/>
                <w:szCs w:val="21"/>
              </w:rPr>
              <w:t>2</w:t>
            </w:r>
          </w:p>
        </w:tc>
        <w:tc>
          <w:tcPr>
            <w:tcW w:w="2431" w:type="dxa"/>
            <w:shd w:val="clear" w:color="auto" w:fill="auto"/>
            <w:vAlign w:val="center"/>
          </w:tcPr>
          <w:p>
            <w:pPr>
              <w:spacing w:line="480" w:lineRule="auto"/>
              <w:ind w:firstLine="360" w:firstLineChars="150"/>
              <w:rPr>
                <w:rFonts w:ascii="宋体" w:hAnsi="宋体"/>
                <w:color w:val="000000"/>
                <w:sz w:val="24"/>
                <w:szCs w:val="21"/>
              </w:rPr>
            </w:pPr>
            <w:r>
              <w:rPr>
                <w:rFonts w:ascii="宋体" w:hAnsi="宋体"/>
                <w:sz w:val="24"/>
                <w:szCs w:val="21"/>
              </w:rPr>
              <w:t>31%</w:t>
            </w:r>
            <w:r>
              <w:rPr>
                <w:rFonts w:hint="eastAsia" w:ascii="宋体" w:hAnsi="宋体"/>
                <w:sz w:val="24"/>
                <w:szCs w:val="21"/>
              </w:rPr>
              <w:t>＞溶度≥</w:t>
            </w:r>
            <w:r>
              <w:rPr>
                <w:rFonts w:ascii="宋体" w:hAnsi="宋体"/>
                <w:sz w:val="24"/>
                <w:szCs w:val="21"/>
              </w:rPr>
              <w:t>29%</w:t>
            </w:r>
          </w:p>
        </w:tc>
        <w:tc>
          <w:tcPr>
            <w:tcW w:w="4548" w:type="dxa"/>
            <w:shd w:val="clear" w:color="auto" w:fill="auto"/>
            <w:vAlign w:val="center"/>
          </w:tcPr>
          <w:p>
            <w:pPr>
              <w:spacing w:line="520" w:lineRule="exact"/>
              <w:rPr>
                <w:rFonts w:ascii="宋体" w:hAnsi="宋体"/>
                <w:color w:val="000000" w:themeColor="text1"/>
                <w:sz w:val="24"/>
                <w14:textFill>
                  <w14:solidFill>
                    <w14:schemeClr w14:val="tx1"/>
                  </w14:solidFill>
                </w14:textFill>
              </w:rPr>
            </w:pPr>
            <w:r>
              <w:rPr>
                <w:rFonts w:hint="eastAsia" w:ascii="宋体" w:hAnsi="宋体"/>
                <w:color w:val="000000"/>
                <w:sz w:val="24"/>
                <w:szCs w:val="21"/>
              </w:rPr>
              <w:t>扣除该</w:t>
            </w:r>
            <w:r>
              <w:rPr>
                <w:rFonts w:ascii="宋体" w:hAnsi="宋体"/>
                <w:color w:val="000000"/>
                <w:sz w:val="24"/>
                <w:szCs w:val="21"/>
              </w:rPr>
              <w:t>批次金额的10%</w:t>
            </w:r>
          </w:p>
        </w:tc>
        <w:tc>
          <w:tcPr>
            <w:tcW w:w="1388" w:type="dxa"/>
          </w:tcPr>
          <w:p>
            <w:pPr>
              <w:spacing w:line="480" w:lineRule="auto"/>
              <w:rPr>
                <w:rFonts w:ascii="宋体" w:hAnsi="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13" w:type="dxa"/>
            <w:shd w:val="clear" w:color="auto" w:fill="auto"/>
            <w:vAlign w:val="center"/>
          </w:tcPr>
          <w:p>
            <w:pPr>
              <w:spacing w:line="480" w:lineRule="auto"/>
              <w:ind w:firstLine="240" w:firstLineChars="100"/>
              <w:rPr>
                <w:rFonts w:ascii="宋体" w:hAnsi="宋体"/>
                <w:color w:val="000000"/>
                <w:sz w:val="24"/>
                <w:szCs w:val="21"/>
              </w:rPr>
            </w:pPr>
            <w:r>
              <w:rPr>
                <w:rFonts w:hint="eastAsia" w:ascii="宋体" w:hAnsi="宋体"/>
                <w:color w:val="000000"/>
                <w:sz w:val="24"/>
                <w:szCs w:val="21"/>
              </w:rPr>
              <w:t>3</w:t>
            </w:r>
          </w:p>
        </w:tc>
        <w:tc>
          <w:tcPr>
            <w:tcW w:w="2431" w:type="dxa"/>
            <w:shd w:val="clear" w:color="auto" w:fill="auto"/>
            <w:vAlign w:val="center"/>
          </w:tcPr>
          <w:p>
            <w:pPr>
              <w:spacing w:line="480" w:lineRule="auto"/>
              <w:ind w:firstLine="360" w:firstLineChars="150"/>
              <w:rPr>
                <w:rFonts w:ascii="宋体" w:hAnsi="宋体"/>
                <w:color w:val="000000"/>
                <w:sz w:val="24"/>
                <w:szCs w:val="21"/>
              </w:rPr>
            </w:pPr>
            <w:r>
              <w:rPr>
                <w:rFonts w:ascii="宋体" w:hAnsi="宋体"/>
                <w:color w:val="000000"/>
                <w:sz w:val="24"/>
                <w:szCs w:val="21"/>
              </w:rPr>
              <w:t>29%</w:t>
            </w:r>
            <w:r>
              <w:rPr>
                <w:rFonts w:hint="eastAsia" w:ascii="宋体" w:hAnsi="宋体"/>
                <w:color w:val="000000"/>
                <w:sz w:val="24"/>
                <w:szCs w:val="21"/>
              </w:rPr>
              <w:t>＞</w:t>
            </w:r>
            <w:r>
              <w:rPr>
                <w:rFonts w:ascii="宋体" w:hAnsi="宋体"/>
                <w:color w:val="000000"/>
                <w:sz w:val="24"/>
                <w:szCs w:val="21"/>
              </w:rPr>
              <w:t>溶度＞28%</w:t>
            </w:r>
          </w:p>
        </w:tc>
        <w:tc>
          <w:tcPr>
            <w:tcW w:w="4548" w:type="dxa"/>
            <w:shd w:val="clear" w:color="auto" w:fill="auto"/>
            <w:vAlign w:val="center"/>
          </w:tcPr>
          <w:p>
            <w:pPr>
              <w:spacing w:line="480" w:lineRule="auto"/>
              <w:rPr>
                <w:rFonts w:ascii="宋体" w:hAnsi="宋体"/>
                <w:color w:val="000000"/>
                <w:sz w:val="24"/>
                <w:szCs w:val="21"/>
              </w:rPr>
            </w:pPr>
            <w:r>
              <w:rPr>
                <w:rFonts w:hint="eastAsia" w:ascii="宋体" w:hAnsi="宋体"/>
                <w:color w:val="000000"/>
                <w:sz w:val="24"/>
                <w:szCs w:val="21"/>
              </w:rPr>
              <w:t>扣除该</w:t>
            </w:r>
            <w:r>
              <w:rPr>
                <w:rFonts w:ascii="宋体" w:hAnsi="宋体"/>
                <w:color w:val="000000"/>
                <w:sz w:val="24"/>
                <w:szCs w:val="21"/>
              </w:rPr>
              <w:t>批次金额的2</w:t>
            </w:r>
            <w:r>
              <w:rPr>
                <w:rFonts w:hint="eastAsia" w:ascii="宋体" w:hAnsi="宋体"/>
                <w:color w:val="000000"/>
                <w:sz w:val="24"/>
                <w:szCs w:val="21"/>
              </w:rPr>
              <w:t>0</w:t>
            </w:r>
            <w:r>
              <w:rPr>
                <w:rFonts w:ascii="宋体" w:hAnsi="宋体"/>
                <w:color w:val="000000"/>
                <w:sz w:val="24"/>
                <w:szCs w:val="21"/>
              </w:rPr>
              <w:t>%</w:t>
            </w:r>
          </w:p>
        </w:tc>
        <w:tc>
          <w:tcPr>
            <w:tcW w:w="1388" w:type="dxa"/>
          </w:tcPr>
          <w:p>
            <w:pPr>
              <w:spacing w:line="480" w:lineRule="auto"/>
              <w:rPr>
                <w:rFonts w:ascii="宋体" w:hAnsi="宋体"/>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13" w:type="dxa"/>
            <w:shd w:val="clear" w:color="auto" w:fill="auto"/>
            <w:vAlign w:val="center"/>
          </w:tcPr>
          <w:p>
            <w:pPr>
              <w:spacing w:line="480" w:lineRule="auto"/>
              <w:ind w:firstLine="240" w:firstLineChars="100"/>
              <w:rPr>
                <w:rFonts w:ascii="宋体" w:hAnsi="宋体"/>
                <w:color w:val="000000"/>
                <w:sz w:val="24"/>
                <w:szCs w:val="21"/>
              </w:rPr>
            </w:pPr>
            <w:r>
              <w:rPr>
                <w:rFonts w:hint="eastAsia" w:ascii="宋体" w:hAnsi="宋体"/>
                <w:color w:val="000000"/>
                <w:sz w:val="24"/>
                <w:szCs w:val="21"/>
              </w:rPr>
              <w:t>4</w:t>
            </w:r>
          </w:p>
        </w:tc>
        <w:tc>
          <w:tcPr>
            <w:tcW w:w="2431" w:type="dxa"/>
            <w:shd w:val="clear" w:color="auto" w:fill="auto"/>
            <w:vAlign w:val="center"/>
          </w:tcPr>
          <w:p>
            <w:pPr>
              <w:spacing w:line="480" w:lineRule="auto"/>
              <w:ind w:firstLine="360" w:firstLineChars="150"/>
              <w:rPr>
                <w:rFonts w:ascii="宋体" w:hAnsi="宋体"/>
                <w:color w:val="000000"/>
                <w:sz w:val="24"/>
                <w:szCs w:val="21"/>
              </w:rPr>
            </w:pPr>
            <w:r>
              <w:rPr>
                <w:rFonts w:hint="eastAsia" w:ascii="宋体" w:hAnsi="宋体"/>
                <w:color w:val="000000"/>
                <w:sz w:val="24"/>
                <w:szCs w:val="21"/>
              </w:rPr>
              <w:t>溶度≤</w:t>
            </w:r>
            <w:r>
              <w:rPr>
                <w:rFonts w:ascii="宋体" w:hAnsi="宋体"/>
                <w:color w:val="000000"/>
                <w:sz w:val="24"/>
                <w:szCs w:val="21"/>
              </w:rPr>
              <w:t>28%</w:t>
            </w:r>
          </w:p>
        </w:tc>
        <w:tc>
          <w:tcPr>
            <w:tcW w:w="4548" w:type="dxa"/>
            <w:shd w:val="clear" w:color="auto" w:fill="auto"/>
            <w:vAlign w:val="center"/>
          </w:tcPr>
          <w:p>
            <w:pPr>
              <w:rPr>
                <w:rFonts w:ascii="宋体" w:hAnsi="宋体"/>
                <w:color w:val="000000"/>
                <w:sz w:val="24"/>
                <w:szCs w:val="21"/>
              </w:rPr>
            </w:pPr>
            <w:r>
              <w:rPr>
                <w:rFonts w:hint="eastAsia" w:ascii="宋体" w:hAnsi="宋体"/>
                <w:color w:val="000000"/>
                <w:sz w:val="24"/>
                <w:szCs w:val="21"/>
              </w:rPr>
              <w:t>需方</w:t>
            </w:r>
            <w:r>
              <w:rPr>
                <w:rFonts w:ascii="宋体" w:hAnsi="宋体"/>
                <w:color w:val="000000"/>
                <w:sz w:val="24"/>
                <w:szCs w:val="21"/>
              </w:rPr>
              <w:t>将无</w:t>
            </w:r>
            <w:r>
              <w:rPr>
                <w:rFonts w:hint="eastAsia" w:ascii="宋体" w:hAnsi="宋体"/>
                <w:color w:val="000000"/>
                <w:sz w:val="24"/>
                <w:szCs w:val="21"/>
              </w:rPr>
              <w:t>偿使用该批次产品或有权要求供方退换该批次全部产品，因此造成的损失由供方负责</w:t>
            </w:r>
            <w:r>
              <w:rPr>
                <w:rFonts w:ascii="宋体" w:hAnsi="宋体"/>
                <w:color w:val="000000"/>
                <w:sz w:val="24"/>
                <w:szCs w:val="21"/>
              </w:rPr>
              <w:t>。</w:t>
            </w:r>
          </w:p>
        </w:tc>
        <w:tc>
          <w:tcPr>
            <w:tcW w:w="1388" w:type="dxa"/>
          </w:tcPr>
          <w:p>
            <w:pPr>
              <w:spacing w:line="480" w:lineRule="auto"/>
              <w:rPr>
                <w:rFonts w:ascii="宋体" w:hAnsi="宋体"/>
                <w:color w:val="000000"/>
                <w:sz w:val="24"/>
                <w:szCs w:val="21"/>
              </w:rPr>
            </w:pPr>
          </w:p>
        </w:tc>
      </w:tr>
    </w:tbl>
    <w:p>
      <w:pPr>
        <w:widowControl/>
        <w:spacing w:line="360" w:lineRule="auto"/>
        <w:jc w:val="left"/>
        <w:rPr>
          <w:rFonts w:ascii="宋体" w:hAnsi="宋体" w:cs="宋体"/>
          <w:color w:val="FF0000"/>
          <w:kern w:val="0"/>
          <w:sz w:val="24"/>
          <w:szCs w:val="24"/>
        </w:rPr>
      </w:pPr>
    </w:p>
    <w:p>
      <w:pPr>
        <w:widowControl/>
        <w:spacing w:line="360" w:lineRule="auto"/>
        <w:jc w:val="left"/>
        <w:rPr>
          <w:rFonts w:ascii="宋体" w:hAnsi="宋体" w:eastAsia="宋体" w:cs="宋体"/>
          <w:color w:val="FF0000"/>
          <w:kern w:val="0"/>
          <w:sz w:val="24"/>
          <w:szCs w:val="24"/>
        </w:rPr>
      </w:pPr>
      <w:r>
        <w:rPr>
          <w:rFonts w:ascii="宋体" w:hAnsi="宋体" w:cs="宋体"/>
          <w:kern w:val="0"/>
          <w:sz w:val="24"/>
          <w:szCs w:val="24"/>
        </w:rPr>
        <w:t>2.4</w:t>
      </w:r>
      <w:r>
        <w:rPr>
          <w:rFonts w:hint="eastAsia" w:ascii="宋体" w:hAnsi="宋体" w:eastAsia="宋体" w:cs="宋体"/>
          <w:color w:val="3A3A3A"/>
          <w:kern w:val="0"/>
          <w:sz w:val="24"/>
          <w:szCs w:val="24"/>
        </w:rPr>
        <w:t>供货时间：</w:t>
      </w:r>
      <w:r>
        <w:rPr>
          <w:rFonts w:hint="eastAsia" w:ascii="宋体" w:hAnsi="宋体" w:eastAsia="宋体" w:cs="宋体"/>
          <w:color w:val="FF0000"/>
          <w:kern w:val="0"/>
          <w:sz w:val="24"/>
          <w:szCs w:val="24"/>
        </w:rPr>
        <w:t>202</w:t>
      </w:r>
      <w:r>
        <w:rPr>
          <w:rFonts w:hint="eastAsia" w:ascii="宋体" w:hAnsi="宋体" w:eastAsia="宋体" w:cs="宋体"/>
          <w:color w:val="FF0000"/>
          <w:kern w:val="0"/>
          <w:sz w:val="24"/>
          <w:szCs w:val="24"/>
          <w:lang w:val="en-US" w:eastAsia="zh-CN"/>
        </w:rPr>
        <w:t>4</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7</w:t>
      </w:r>
      <w:r>
        <w:rPr>
          <w:rFonts w:hint="eastAsia" w:ascii="宋体" w:hAnsi="宋体" w:eastAsia="宋体" w:cs="宋体"/>
          <w:color w:val="FF0000"/>
          <w:kern w:val="0"/>
          <w:sz w:val="24"/>
          <w:szCs w:val="24"/>
        </w:rPr>
        <w:t>月至202</w:t>
      </w:r>
      <w:r>
        <w:rPr>
          <w:rFonts w:hint="eastAsia" w:ascii="宋体" w:hAnsi="宋体" w:eastAsia="宋体" w:cs="宋体"/>
          <w:color w:val="FF0000"/>
          <w:kern w:val="0"/>
          <w:sz w:val="24"/>
          <w:szCs w:val="24"/>
          <w:lang w:val="en-US" w:eastAsia="zh-CN"/>
        </w:rPr>
        <w:t>4</w:t>
      </w:r>
      <w:r>
        <w:rPr>
          <w:rFonts w:hint="eastAsia" w:ascii="宋体" w:hAnsi="宋体" w:eastAsia="宋体" w:cs="宋体"/>
          <w:color w:val="FF0000"/>
          <w:kern w:val="0"/>
          <w:sz w:val="24"/>
          <w:szCs w:val="24"/>
        </w:rPr>
        <w:t>年</w:t>
      </w:r>
      <w:r>
        <w:rPr>
          <w:rFonts w:hint="eastAsia" w:ascii="宋体" w:hAnsi="宋体" w:eastAsia="宋体" w:cs="宋体"/>
          <w:color w:val="FF0000"/>
          <w:kern w:val="0"/>
          <w:sz w:val="24"/>
          <w:szCs w:val="24"/>
          <w:lang w:val="en-US" w:eastAsia="zh-CN"/>
        </w:rPr>
        <w:t>12</w:t>
      </w:r>
      <w:r>
        <w:rPr>
          <w:rFonts w:hint="eastAsia" w:ascii="宋体" w:hAnsi="宋体" w:eastAsia="宋体" w:cs="宋体"/>
          <w:color w:val="FF0000"/>
          <w:kern w:val="0"/>
          <w:sz w:val="24"/>
          <w:szCs w:val="24"/>
        </w:rPr>
        <w:t>月，</w:t>
      </w:r>
      <w:r>
        <w:rPr>
          <w:rFonts w:hint="eastAsia" w:ascii="宋体" w:hAnsi="宋体" w:eastAsia="宋体" w:cs="宋体"/>
          <w:kern w:val="0"/>
          <w:sz w:val="24"/>
          <w:szCs w:val="24"/>
        </w:rPr>
        <w:t>具体以需方通知为准。</w:t>
      </w:r>
    </w:p>
    <w:p>
      <w:pPr>
        <w:widowControl/>
        <w:spacing w:line="360" w:lineRule="auto"/>
        <w:jc w:val="left"/>
        <w:rPr>
          <w:rFonts w:ascii="宋体" w:hAnsi="宋体" w:eastAsia="宋体" w:cs="宋体"/>
          <w:color w:val="3A3A3A"/>
          <w:kern w:val="0"/>
          <w:sz w:val="24"/>
          <w:szCs w:val="24"/>
        </w:rPr>
      </w:pPr>
      <w:r>
        <w:rPr>
          <w:rFonts w:ascii="宋体" w:hAnsi="宋体" w:eastAsia="宋体" w:cs="宋体"/>
          <w:color w:val="3A3A3A"/>
          <w:kern w:val="0"/>
          <w:sz w:val="24"/>
          <w:szCs w:val="24"/>
        </w:rPr>
        <w:t>2.5</w:t>
      </w:r>
      <w:r>
        <w:rPr>
          <w:rFonts w:hint="eastAsia" w:ascii="宋体" w:hAnsi="宋体" w:eastAsia="宋体" w:cs="宋体"/>
          <w:color w:val="3A3A3A"/>
          <w:kern w:val="0"/>
          <w:sz w:val="24"/>
          <w:szCs w:val="24"/>
        </w:rPr>
        <w:t>供货地点：</w:t>
      </w:r>
      <w:r>
        <w:rPr>
          <w:rFonts w:hint="eastAsia" w:ascii="宋体" w:hAnsi="宋体"/>
          <w:sz w:val="24"/>
          <w:szCs w:val="24"/>
        </w:rPr>
        <w:t>厦门市海沧</w:t>
      </w:r>
      <w:r>
        <w:rPr>
          <w:rFonts w:ascii="宋体" w:hAnsi="宋体"/>
          <w:sz w:val="24"/>
          <w:szCs w:val="24"/>
        </w:rPr>
        <w:t>区阳光西路</w:t>
      </w:r>
      <w:r>
        <w:rPr>
          <w:rFonts w:hint="eastAsia" w:ascii="宋体" w:hAnsi="宋体"/>
          <w:sz w:val="24"/>
          <w:szCs w:val="24"/>
        </w:rPr>
        <w:t>288号</w:t>
      </w:r>
      <w:r>
        <w:rPr>
          <w:rFonts w:hint="eastAsia" w:ascii="宋体" w:hAnsi="宋体"/>
          <w:sz w:val="24"/>
          <w:szCs w:val="24"/>
          <w:lang w:eastAsia="zh-CN"/>
        </w:rPr>
        <w:t>、</w:t>
      </w:r>
      <w:r>
        <w:rPr>
          <w:rFonts w:hint="eastAsia" w:ascii="宋体" w:hAnsi="宋体"/>
          <w:sz w:val="24"/>
          <w:szCs w:val="24"/>
          <w:lang w:val="en-US" w:eastAsia="zh-CN"/>
        </w:rPr>
        <w:t>厦门市同安区美禾三路399号</w:t>
      </w:r>
      <w:r>
        <w:rPr>
          <w:rFonts w:hint="eastAsia" w:ascii="宋体" w:hAnsi="宋体" w:eastAsia="宋体" w:cs="宋体"/>
          <w:color w:val="3A3A3A"/>
          <w:kern w:val="0"/>
          <w:sz w:val="24"/>
          <w:szCs w:val="24"/>
        </w:rPr>
        <w:t>。</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2.6</w:t>
      </w:r>
      <w:r>
        <w:rPr>
          <w:rFonts w:hint="eastAsia" w:cs="宋体" w:asciiTheme="minorEastAsia" w:hAnsiTheme="minorEastAsia"/>
          <w:color w:val="000000" w:themeColor="text1"/>
          <w:kern w:val="0"/>
          <w:sz w:val="24"/>
          <w:szCs w:val="24"/>
          <w14:textFill>
            <w14:solidFill>
              <w14:schemeClr w14:val="tx1"/>
            </w14:solidFill>
          </w14:textFill>
        </w:rPr>
        <w:t>运输方式：专用汽车运输，送达</w:t>
      </w:r>
      <w:r>
        <w:rPr>
          <w:rFonts w:hint="eastAsia" w:ascii="宋体" w:hAnsi="宋体" w:eastAsia="宋体" w:cs="宋体"/>
          <w:color w:val="3A3A3A"/>
          <w:kern w:val="0"/>
          <w:sz w:val="24"/>
          <w:szCs w:val="24"/>
        </w:rPr>
        <w:t>需方</w:t>
      </w:r>
      <w:r>
        <w:rPr>
          <w:rFonts w:hint="eastAsia" w:cs="宋体" w:asciiTheme="minorEastAsia" w:hAnsiTheme="minorEastAsia"/>
          <w:color w:val="000000" w:themeColor="text1"/>
          <w:kern w:val="0"/>
          <w:sz w:val="24"/>
          <w:szCs w:val="24"/>
          <w14:textFill>
            <w14:solidFill>
              <w14:schemeClr w14:val="tx1"/>
            </w14:solidFill>
          </w14:textFill>
        </w:rPr>
        <w:t>指定位置，运输费和装卸费由供方承担。</w:t>
      </w:r>
    </w:p>
    <w:p>
      <w:pPr>
        <w:widowControl/>
        <w:shd w:val="clear" w:color="auto" w:fill="FFFFFF"/>
        <w:spacing w:line="480" w:lineRule="atLeast"/>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2.7供货</w:t>
      </w:r>
      <w:r>
        <w:rPr>
          <w:rFonts w:cs="宋体" w:asciiTheme="minorEastAsia" w:hAnsiTheme="minorEastAsia"/>
          <w:color w:val="000000" w:themeColor="text1"/>
          <w:kern w:val="0"/>
          <w:sz w:val="24"/>
          <w:szCs w:val="24"/>
          <w14:textFill>
            <w14:solidFill>
              <w14:schemeClr w14:val="tx1"/>
            </w14:solidFill>
          </w14:textFill>
        </w:rPr>
        <w:t>要求：</w:t>
      </w:r>
      <w:r>
        <w:rPr>
          <w:rFonts w:hint="eastAsia" w:cs="宋体" w:asciiTheme="minorEastAsia" w:hAnsiTheme="minorEastAsia"/>
          <w:b/>
          <w:bCs/>
          <w:color w:val="000000" w:themeColor="text1"/>
          <w:kern w:val="0"/>
          <w:sz w:val="24"/>
          <w:szCs w:val="24"/>
          <w:lang w:val="en-US" w:eastAsia="zh-CN"/>
          <w14:textFill>
            <w14:solidFill>
              <w14:schemeClr w14:val="tx1"/>
            </w14:solidFill>
          </w14:textFill>
        </w:rPr>
        <w:t>海发环能</w:t>
      </w:r>
      <w:r>
        <w:rPr>
          <w:rFonts w:hint="eastAsia" w:ascii="宋体" w:hAnsi="宋体" w:cs="宋体"/>
          <w:b/>
          <w:kern w:val="0"/>
          <w:sz w:val="24"/>
        </w:rPr>
        <w:t>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w:t>
      </w:r>
      <w:r>
        <w:rPr>
          <w:rFonts w:ascii="宋体" w:hAnsi="宋体" w:cs="宋体"/>
          <w:b/>
          <w:kern w:val="0"/>
          <w:sz w:val="24"/>
        </w:rPr>
        <w:t>30</w:t>
      </w:r>
      <w:r>
        <w:rPr>
          <w:rFonts w:hint="eastAsia" w:ascii="宋体" w:hAnsi="宋体" w:cs="宋体"/>
          <w:b/>
          <w:kern w:val="0"/>
          <w:sz w:val="24"/>
        </w:rPr>
        <w:t>吨</w:t>
      </w:r>
      <w:r>
        <w:rPr>
          <w:rFonts w:hint="eastAsia" w:ascii="宋体" w:hAnsi="宋体" w:cs="宋体"/>
          <w:b/>
          <w:kern w:val="0"/>
          <w:sz w:val="24"/>
          <w:lang w:eastAsia="zh-CN"/>
        </w:rPr>
        <w:t>，</w:t>
      </w:r>
      <w:r>
        <w:rPr>
          <w:rFonts w:hint="eastAsia" w:ascii="宋体" w:hAnsi="宋体" w:cs="宋体"/>
          <w:b/>
          <w:kern w:val="0"/>
          <w:sz w:val="24"/>
          <w:lang w:val="en-US" w:eastAsia="zh-CN"/>
        </w:rPr>
        <w:t>同集热电</w:t>
      </w:r>
      <w:r>
        <w:rPr>
          <w:rFonts w:hint="eastAsia" w:ascii="宋体" w:hAnsi="宋体" w:cs="宋体"/>
          <w:b/>
          <w:kern w:val="0"/>
          <w:sz w:val="24"/>
        </w:rPr>
        <w:t>分批</w:t>
      </w:r>
      <w:r>
        <w:rPr>
          <w:rFonts w:ascii="宋体" w:hAnsi="宋体" w:cs="宋体"/>
          <w:b/>
          <w:kern w:val="0"/>
          <w:sz w:val="24"/>
        </w:rPr>
        <w:t>次供应</w:t>
      </w:r>
      <w:r>
        <w:rPr>
          <w:rFonts w:hint="eastAsia" w:ascii="宋体" w:hAnsi="宋体" w:cs="宋体"/>
          <w:b/>
          <w:kern w:val="0"/>
          <w:sz w:val="24"/>
        </w:rPr>
        <w:t>、</w:t>
      </w:r>
      <w:r>
        <w:rPr>
          <w:rFonts w:ascii="宋体" w:hAnsi="宋体" w:cs="宋体"/>
          <w:b/>
          <w:kern w:val="0"/>
          <w:sz w:val="24"/>
        </w:rPr>
        <w:t>每次</w:t>
      </w:r>
      <w:r>
        <w:rPr>
          <w:rFonts w:hint="eastAsia" w:ascii="宋体" w:hAnsi="宋体" w:cs="宋体"/>
          <w:b/>
          <w:kern w:val="0"/>
          <w:sz w:val="24"/>
        </w:rPr>
        <w:t>约</w:t>
      </w:r>
      <w:r>
        <w:rPr>
          <w:rFonts w:hint="eastAsia" w:ascii="宋体" w:hAnsi="宋体" w:cs="宋体"/>
          <w:b/>
          <w:kern w:val="0"/>
          <w:sz w:val="24"/>
          <w:lang w:val="en-US" w:eastAsia="zh-CN"/>
        </w:rPr>
        <w:t>12</w:t>
      </w:r>
      <w:r>
        <w:rPr>
          <w:rFonts w:hint="eastAsia" w:ascii="宋体" w:hAnsi="宋体" w:cs="宋体"/>
          <w:b/>
          <w:kern w:val="0"/>
          <w:sz w:val="24"/>
        </w:rPr>
        <w:t>吨。</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w:t>
      </w:r>
      <w:r>
        <w:rPr>
          <w:rFonts w:cs="宋体" w:asciiTheme="minorEastAsia" w:hAnsiTheme="minorEastAsia"/>
          <w:color w:val="000000" w:themeColor="text1"/>
          <w:kern w:val="0"/>
          <w:sz w:val="24"/>
          <w:szCs w:val="24"/>
          <w14:textFill>
            <w14:solidFill>
              <w14:schemeClr w14:val="tx1"/>
            </w14:solidFill>
          </w14:textFill>
        </w:rPr>
        <w:t>8</w:t>
      </w:r>
      <w:r>
        <w:rPr>
          <w:rFonts w:hint="eastAsia" w:cs="宋体" w:asciiTheme="minorEastAsia" w:hAnsiTheme="minorEastAsia"/>
          <w:color w:val="000000" w:themeColor="text1"/>
          <w:kern w:val="0"/>
          <w:sz w:val="24"/>
          <w:szCs w:val="24"/>
          <w14:textFill>
            <w14:solidFill>
              <w14:schemeClr w14:val="tx1"/>
            </w14:solidFill>
          </w14:textFill>
        </w:rPr>
        <w:t>验收方式。</w:t>
      </w:r>
    </w:p>
    <w:p>
      <w:pPr>
        <w:widowControl/>
        <w:shd w:val="clear" w:color="auto" w:fill="FFFFFF"/>
        <w:spacing w:line="480" w:lineRule="auto"/>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2.8.1</w:t>
      </w:r>
      <w:r>
        <w:rPr>
          <w:rFonts w:hint="eastAsia" w:cs="宋体" w:asciiTheme="minorEastAsia" w:hAnsiTheme="minorEastAsia"/>
          <w:color w:val="000000" w:themeColor="text1"/>
          <w:kern w:val="0"/>
          <w:sz w:val="24"/>
          <w:szCs w:val="24"/>
          <w14:textFill>
            <w14:solidFill>
              <w14:schemeClr w14:val="tx1"/>
            </w14:solidFill>
          </w14:textFill>
        </w:rPr>
        <w:t>数量验收：以</w:t>
      </w:r>
      <w:r>
        <w:rPr>
          <w:rFonts w:hint="eastAsia" w:cs="宋体" w:asciiTheme="minorEastAsia" w:hAnsiTheme="minorEastAsia"/>
          <w:color w:val="000000" w:themeColor="text1"/>
          <w:kern w:val="0"/>
          <w:sz w:val="24"/>
          <w:szCs w:val="24"/>
          <w:lang w:val="en-US" w:eastAsia="zh-CN"/>
          <w14:textFill>
            <w14:solidFill>
              <w14:schemeClr w14:val="tx1"/>
            </w14:solidFill>
          </w14:textFill>
        </w:rPr>
        <w:t>采购方</w:t>
      </w:r>
      <w:r>
        <w:rPr>
          <w:rFonts w:hint="eastAsia" w:cs="宋体" w:asciiTheme="minorEastAsia" w:hAnsiTheme="minorEastAsia"/>
          <w:color w:val="000000" w:themeColor="text1"/>
          <w:kern w:val="0"/>
          <w:sz w:val="24"/>
          <w:szCs w:val="24"/>
          <w14:textFill>
            <w14:solidFill>
              <w14:schemeClr w14:val="tx1"/>
            </w14:solidFill>
          </w14:textFill>
        </w:rPr>
        <w:t>厂内电子汽车衡的计量数量为准，双方共同监磅，并作为结算依据。如</w:t>
      </w:r>
      <w:r>
        <w:rPr>
          <w:rFonts w:hint="eastAsia" w:cs="宋体" w:asciiTheme="minorEastAsia" w:hAnsiTheme="minorEastAsia"/>
          <w:color w:val="000000" w:themeColor="text1"/>
          <w:kern w:val="0"/>
          <w:sz w:val="24"/>
          <w:szCs w:val="24"/>
          <w:lang w:val="en-US" w:eastAsia="zh-CN"/>
          <w14:textFill>
            <w14:solidFill>
              <w14:schemeClr w14:val="tx1"/>
            </w14:solidFill>
          </w14:textFill>
        </w:rPr>
        <w:t>成交供应商</w:t>
      </w:r>
      <w:r>
        <w:rPr>
          <w:rFonts w:hint="eastAsia" w:cs="宋体" w:asciiTheme="minorEastAsia" w:hAnsiTheme="minorEastAsia"/>
          <w:color w:val="000000" w:themeColor="text1"/>
          <w:kern w:val="0"/>
          <w:sz w:val="24"/>
          <w:szCs w:val="24"/>
          <w14:textFill>
            <w14:solidFill>
              <w14:schemeClr w14:val="tx1"/>
            </w14:solidFill>
          </w14:textFill>
        </w:rPr>
        <w:t>需要，可以委托第三方进行过磅校验，费用由</w:t>
      </w:r>
      <w:r>
        <w:rPr>
          <w:rFonts w:hint="eastAsia" w:cs="宋体" w:asciiTheme="minorEastAsia" w:hAnsiTheme="minorEastAsia"/>
          <w:color w:val="000000" w:themeColor="text1"/>
          <w:kern w:val="0"/>
          <w:sz w:val="24"/>
          <w:szCs w:val="24"/>
          <w:lang w:val="en-US" w:eastAsia="zh-CN"/>
          <w14:textFill>
            <w14:solidFill>
              <w14:schemeClr w14:val="tx1"/>
            </w14:solidFill>
          </w14:textFill>
        </w:rPr>
        <w:t>成交供应商</w:t>
      </w:r>
      <w:r>
        <w:rPr>
          <w:rFonts w:hint="eastAsia" w:cs="宋体" w:asciiTheme="minorEastAsia" w:hAnsiTheme="minorEastAsia"/>
          <w:color w:val="000000" w:themeColor="text1"/>
          <w:kern w:val="0"/>
          <w:sz w:val="24"/>
          <w:szCs w:val="24"/>
          <w14:textFill>
            <w14:solidFill>
              <w14:schemeClr w14:val="tx1"/>
            </w14:solidFill>
          </w14:textFill>
        </w:rPr>
        <w:t>负责，每次送货需提供该批次产品出厂检验报告。</w:t>
      </w:r>
    </w:p>
    <w:p>
      <w:pPr>
        <w:spacing w:line="540" w:lineRule="exact"/>
        <w:rPr>
          <w:rFonts w:ascii="宋体" w:hAnsi="宋体" w:cs="宋体"/>
          <w:color w:val="333333"/>
          <w:kern w:val="0"/>
          <w:sz w:val="24"/>
          <w:szCs w:val="24"/>
        </w:rPr>
      </w:pPr>
      <w:r>
        <w:rPr>
          <w:rFonts w:cs="宋体" w:asciiTheme="minorEastAsia" w:hAnsiTheme="minorEastAsia"/>
          <w:color w:val="000000" w:themeColor="text1"/>
          <w:kern w:val="0"/>
          <w:sz w:val="24"/>
          <w:szCs w:val="24"/>
          <w14:textFill>
            <w14:solidFill>
              <w14:schemeClr w14:val="tx1"/>
            </w14:solidFill>
          </w14:textFill>
        </w:rPr>
        <w:t>2.8.2</w:t>
      </w:r>
      <w:r>
        <w:rPr>
          <w:rFonts w:hint="eastAsia" w:cs="宋体" w:asciiTheme="minorEastAsia" w:hAnsiTheme="minorEastAsia"/>
          <w:color w:val="000000" w:themeColor="text1"/>
          <w:kern w:val="0"/>
          <w:sz w:val="24"/>
          <w:szCs w:val="24"/>
          <w14:textFill>
            <w14:solidFill>
              <w14:schemeClr w14:val="tx1"/>
            </w14:solidFill>
          </w14:textFill>
        </w:rPr>
        <w:t>质量验收：</w:t>
      </w:r>
      <w:r>
        <w:rPr>
          <w:rFonts w:hint="eastAsia" w:asciiTheme="minorEastAsia" w:hAnsiTheme="minorEastAsia"/>
          <w:szCs w:val="21"/>
          <w:lang w:val="en-US" w:eastAsia="zh-CN"/>
        </w:rPr>
        <w:t>采购方</w:t>
      </w:r>
      <w:r>
        <w:rPr>
          <w:rFonts w:hint="eastAsia" w:asciiTheme="minorEastAsia" w:hAnsiTheme="minorEastAsia"/>
          <w:szCs w:val="21"/>
        </w:rPr>
        <w:t>分阶段对产品取样,化验由化验室人员按照现有的设备进行化验，并以化验出来的结果作为结算依据。</w:t>
      </w:r>
    </w:p>
    <w:p>
      <w:pPr>
        <w:widowControl/>
        <w:spacing w:line="480" w:lineRule="auto"/>
        <w:jc w:val="left"/>
        <w:rPr>
          <w:rFonts w:cs="宋体" w:asciiTheme="minorEastAsia" w:hAnsiTheme="minorEastAsia"/>
          <w:kern w:val="0"/>
          <w:sz w:val="24"/>
          <w:szCs w:val="24"/>
        </w:rPr>
      </w:pPr>
      <w:r>
        <w:rPr>
          <w:rFonts w:hint="eastAsia" w:ascii="宋体" w:hAnsi="宋体" w:eastAsia="宋体" w:cs="宋体"/>
          <w:color w:val="3A3A3A"/>
          <w:kern w:val="0"/>
          <w:sz w:val="24"/>
          <w:szCs w:val="24"/>
        </w:rPr>
        <w:t>3结算付款方式：按</w:t>
      </w:r>
      <w:r>
        <w:rPr>
          <w:rFonts w:hint="eastAsia" w:cs="宋体" w:asciiTheme="minorEastAsia" w:hAnsiTheme="minorEastAsia"/>
          <w:kern w:val="0"/>
          <w:sz w:val="24"/>
          <w:szCs w:val="24"/>
        </w:rPr>
        <w:t>批次结算</w:t>
      </w:r>
      <w:r>
        <w:rPr>
          <w:rFonts w:hint="eastAsia" w:cs="宋体" w:asciiTheme="minorEastAsia" w:hAnsiTheme="minorEastAsia"/>
          <w:kern w:val="0"/>
          <w:sz w:val="24"/>
          <w:szCs w:val="24"/>
          <w:lang w:eastAsia="zh-CN"/>
        </w:rPr>
        <w:t>，</w:t>
      </w:r>
      <w:r>
        <w:rPr>
          <w:rFonts w:hint="eastAsia" w:cs="宋体" w:asciiTheme="minorEastAsia" w:hAnsiTheme="minorEastAsia"/>
          <w:kern w:val="0"/>
          <w:sz w:val="24"/>
          <w:szCs w:val="24"/>
          <w:lang w:val="en-US" w:eastAsia="zh-CN"/>
        </w:rPr>
        <w:t>具体以合同约定为依据</w:t>
      </w:r>
      <w:r>
        <w:rPr>
          <w:rFonts w:cs="宋体" w:asciiTheme="minorEastAsia" w:hAnsiTheme="minorEastAsia"/>
          <w:kern w:val="0"/>
          <w:sz w:val="24"/>
          <w:szCs w:val="24"/>
        </w:rPr>
        <w:t>。</w:t>
      </w:r>
    </w:p>
    <w:p>
      <w:pPr>
        <w:widowControl/>
        <w:shd w:val="clear" w:color="auto" w:fill="FFFFFF"/>
        <w:spacing w:line="480" w:lineRule="auto"/>
        <w:jc w:val="left"/>
        <w:rPr>
          <w:rFonts w:hint="eastAsia"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合同履约金</w:t>
      </w:r>
      <w:r>
        <w:rPr>
          <w:rFonts w:hint="eastAsia" w:ascii="宋体" w:hAnsi="宋体"/>
          <w:color w:val="auto"/>
          <w:sz w:val="24"/>
          <w:szCs w:val="24"/>
          <w:lang w:eastAsia="zh-CN"/>
        </w:rPr>
        <w:t>：</w:t>
      </w:r>
      <w:r>
        <w:rPr>
          <w:rFonts w:hint="eastAsia" w:ascii="宋体" w:hAnsi="宋体"/>
          <w:color w:val="auto"/>
          <w:sz w:val="24"/>
          <w:szCs w:val="24"/>
        </w:rPr>
        <w:t>成交供应商应在</w:t>
      </w:r>
      <w:r>
        <w:rPr>
          <w:rFonts w:hint="eastAsia" w:ascii="宋体" w:hAnsi="宋体"/>
          <w:color w:val="auto"/>
          <w:sz w:val="24"/>
          <w:szCs w:val="24"/>
          <w:lang w:val="en-US" w:eastAsia="zh-CN"/>
        </w:rPr>
        <w:t>接到</w:t>
      </w:r>
      <w:r>
        <w:rPr>
          <w:rFonts w:hint="eastAsia" w:ascii="宋体" w:hAnsi="宋体"/>
          <w:color w:val="auto"/>
          <w:sz w:val="24"/>
          <w:szCs w:val="24"/>
        </w:rPr>
        <w:t>《成交通知书》</w:t>
      </w:r>
      <w:r>
        <w:rPr>
          <w:rFonts w:hint="eastAsia" w:ascii="宋体" w:hAnsi="宋体"/>
          <w:color w:val="auto"/>
          <w:sz w:val="24"/>
          <w:szCs w:val="24"/>
          <w:lang w:val="en-US" w:eastAsia="zh-CN"/>
        </w:rPr>
        <w:t>三</w:t>
      </w:r>
      <w:r>
        <w:rPr>
          <w:rFonts w:hint="eastAsia" w:ascii="宋体" w:hAnsi="宋体"/>
          <w:color w:val="auto"/>
          <w:sz w:val="24"/>
          <w:szCs w:val="24"/>
        </w:rPr>
        <w:t>个工作日内各将履约保证金人民币</w:t>
      </w:r>
      <w:r>
        <w:rPr>
          <w:rFonts w:hint="eastAsia" w:ascii="宋体" w:hAnsi="宋体"/>
          <w:color w:val="auto"/>
          <w:sz w:val="24"/>
          <w:szCs w:val="24"/>
          <w:lang w:val="en-US" w:eastAsia="zh-CN"/>
        </w:rPr>
        <w:t>捌仟</w:t>
      </w:r>
      <w:r>
        <w:rPr>
          <w:rFonts w:hint="eastAsia" w:ascii="宋体" w:hAnsi="宋体"/>
          <w:color w:val="auto"/>
          <w:sz w:val="24"/>
          <w:szCs w:val="24"/>
        </w:rPr>
        <w:t>元存入采购人账户。</w:t>
      </w:r>
    </w:p>
    <w:p>
      <w:pPr>
        <w:widowControl/>
        <w:shd w:val="clear" w:color="auto" w:fill="FFFFFF"/>
        <w:spacing w:line="480" w:lineRule="auto"/>
        <w:jc w:val="left"/>
        <w:rPr>
          <w:rFonts w:hint="eastAsia" w:ascii="宋体" w:hAnsi="宋体"/>
          <w:color w:val="auto"/>
          <w:sz w:val="24"/>
          <w:szCs w:val="24"/>
        </w:rPr>
      </w:pPr>
      <w:r>
        <w:rPr>
          <w:rFonts w:hint="eastAsia" w:ascii="宋体" w:hAnsi="宋体"/>
          <w:color w:val="auto"/>
          <w:sz w:val="24"/>
          <w:szCs w:val="24"/>
        </w:rPr>
        <w:t>收款单位：厦门海发环保能源股份有限公司</w:t>
      </w:r>
    </w:p>
    <w:p>
      <w:pPr>
        <w:widowControl/>
        <w:shd w:val="clear" w:color="auto" w:fill="FFFFFF"/>
        <w:spacing w:line="480" w:lineRule="auto"/>
        <w:jc w:val="left"/>
        <w:rPr>
          <w:rFonts w:hint="eastAsia" w:ascii="宋体" w:hAnsi="宋体" w:eastAsia="宋体" w:cs="宋体"/>
          <w:color w:val="auto"/>
          <w:kern w:val="0"/>
          <w:sz w:val="24"/>
          <w:szCs w:val="24"/>
          <w:highlight w:val="none"/>
        </w:rPr>
      </w:pPr>
      <w:r>
        <w:rPr>
          <w:rFonts w:hint="eastAsia" w:ascii="宋体" w:hAnsi="宋体"/>
          <w:color w:val="auto"/>
          <w:sz w:val="24"/>
          <w:szCs w:val="24"/>
        </w:rPr>
        <w:t>账号：</w:t>
      </w:r>
      <w:r>
        <w:rPr>
          <w:rFonts w:hint="eastAsia" w:ascii="宋体" w:hAnsi="宋体" w:eastAsia="宋体" w:cs="宋体"/>
          <w:color w:val="auto"/>
          <w:kern w:val="0"/>
          <w:sz w:val="24"/>
          <w:szCs w:val="24"/>
          <w:highlight w:val="none"/>
        </w:rPr>
        <w:t>40373001040009422</w:t>
      </w:r>
    </w:p>
    <w:p>
      <w:pPr>
        <w:widowControl/>
        <w:shd w:val="clear" w:color="auto" w:fill="FFFFFF"/>
        <w:spacing w:line="480" w:lineRule="auto"/>
        <w:jc w:val="left"/>
        <w:rPr>
          <w:rFonts w:hint="eastAsia" w:ascii="宋体" w:hAnsi="宋体"/>
          <w:color w:val="auto"/>
          <w:sz w:val="24"/>
          <w:szCs w:val="24"/>
          <w:lang w:val="en-US" w:eastAsia="zh-CN"/>
        </w:rPr>
      </w:pPr>
      <w:r>
        <w:rPr>
          <w:rFonts w:hint="eastAsia" w:ascii="宋体" w:hAnsi="宋体"/>
          <w:color w:val="auto"/>
          <w:sz w:val="24"/>
          <w:szCs w:val="24"/>
          <w:lang w:val="en-US" w:eastAsia="zh-CN"/>
        </w:rPr>
        <w:t>5.合同签订：成交供应商需分别与厦门海发环保能源股份有限公司及厦门同集热电有限公司签订购销合同</w:t>
      </w:r>
    </w:p>
    <w:p>
      <w:pPr>
        <w:widowControl/>
        <w:shd w:val="clear" w:color="auto" w:fill="FFFFFF"/>
        <w:spacing w:line="480" w:lineRule="auto"/>
        <w:jc w:val="left"/>
        <w:rPr>
          <w:rFonts w:hint="eastAsia" w:ascii="宋体" w:hAnsi="宋体"/>
          <w:sz w:val="24"/>
          <w:szCs w:val="24"/>
          <w:lang w:val="en-US" w:eastAsia="zh-CN"/>
        </w:rPr>
      </w:pPr>
      <w:bookmarkStart w:id="45" w:name="_Toc3940_WPSOffice_Level1"/>
      <w:bookmarkStart w:id="46" w:name="_Toc15618_WPSOffice_Level1"/>
      <w:bookmarkStart w:id="47" w:name="_Toc8176"/>
    </w:p>
    <w:p>
      <w:pPr>
        <w:pStyle w:val="3"/>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jc w:val="center"/>
        <w:textAlignment w:val="auto"/>
        <w:rPr>
          <w:rFonts w:hint="eastAsia"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jc w:val="center"/>
        <w:textAlignment w:val="auto"/>
        <w:rPr>
          <w:rFonts w:ascii="宋体" w:hAnsi="宋体" w:eastAsia="宋体"/>
          <w:bCs/>
          <w:color w:val="000000"/>
          <w:sz w:val="36"/>
          <w:szCs w:val="36"/>
        </w:rPr>
      </w:pPr>
      <w:bookmarkStart w:id="72" w:name="_GoBack"/>
      <w:bookmarkEnd w:id="72"/>
      <w:r>
        <w:rPr>
          <w:rFonts w:hint="eastAsia" w:ascii="宋体" w:hAnsi="宋体" w:eastAsia="宋体"/>
          <w:bCs/>
          <w:color w:val="000000"/>
          <w:sz w:val="36"/>
          <w:szCs w:val="36"/>
        </w:rPr>
        <w:t>第四</w:t>
      </w:r>
      <w:r>
        <w:rPr>
          <w:rFonts w:ascii="宋体" w:hAnsi="宋体" w:eastAsia="宋体"/>
          <w:bCs/>
          <w:color w:val="000000"/>
          <w:sz w:val="36"/>
          <w:szCs w:val="36"/>
        </w:rPr>
        <w:t>部分</w:t>
      </w:r>
      <w:r>
        <w:rPr>
          <w:rFonts w:hint="eastAsia" w:ascii="宋体" w:hAnsi="宋体" w:eastAsia="宋体"/>
          <w:bCs/>
          <w:color w:val="000000"/>
          <w:sz w:val="36"/>
          <w:szCs w:val="36"/>
        </w:rPr>
        <w:t>合同主要条款</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2" w:hRule="atLeast"/>
        </w:trPr>
        <w:tc>
          <w:tcPr>
            <w:tcW w:w="5000" w:type="pct"/>
          </w:tcPr>
          <w:p>
            <w:pPr>
              <w:kinsoku w:val="0"/>
              <w:overflowPunct w:val="0"/>
              <w:snapToGrid w:val="0"/>
              <w:spacing w:line="360" w:lineRule="auto"/>
              <w:rPr>
                <w:rFonts w:ascii="宋体" w:hAnsi="宋体" w:cs="宋体"/>
                <w:color w:val="000000"/>
                <w:sz w:val="24"/>
                <w:szCs w:val="24"/>
              </w:rPr>
            </w:pPr>
            <w:r>
              <w:rPr>
                <w:rFonts w:hint="eastAsia" w:ascii="宋体" w:hAnsi="宋体" w:cs="宋体"/>
                <w:color w:val="000000"/>
                <w:sz w:val="24"/>
                <w:szCs w:val="24"/>
              </w:rPr>
              <w:t xml:space="preserve">注释： </w:t>
            </w:r>
          </w:p>
          <w:p>
            <w:pPr>
              <w:kinsoku w:val="0"/>
              <w:overflowPunct w:val="0"/>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本格式条款仅作为双方签订合同的参考，为阐明各方的权利和义务，经协商可增加新的条款、修改相关条款， 但不得与采购文件、报价文件的实质性内容相背离。</w:t>
            </w:r>
          </w:p>
        </w:tc>
      </w:tr>
    </w:tbl>
    <w:p>
      <w:pPr>
        <w:spacing w:line="500" w:lineRule="exact"/>
        <w:rPr>
          <w:rFonts w:hint="eastAsia" w:asciiTheme="minorEastAsia" w:hAnsiTheme="minorEastAsia"/>
          <w:szCs w:val="21"/>
        </w:rPr>
      </w:pPr>
    </w:p>
    <w:p>
      <w:pPr>
        <w:spacing w:line="500" w:lineRule="exact"/>
        <w:jc w:val="center"/>
        <w:rPr>
          <w:rFonts w:hint="default" w:asciiTheme="minorEastAsia" w:hAnsiTheme="minorEastAsia" w:eastAsiaTheme="minorEastAsia"/>
          <w:b/>
          <w:bCs/>
          <w:sz w:val="32"/>
          <w:szCs w:val="32"/>
          <w:lang w:val="en-US" w:eastAsia="zh-CN"/>
        </w:rPr>
      </w:pPr>
      <w:r>
        <w:rPr>
          <w:rFonts w:hint="eastAsia" w:asciiTheme="minorEastAsia" w:hAnsiTheme="minorEastAsia"/>
          <w:b/>
          <w:bCs/>
          <w:sz w:val="32"/>
          <w:szCs w:val="32"/>
          <w:lang w:val="en-US" w:eastAsia="zh-CN"/>
        </w:rPr>
        <w:t>盐酸购销合同（海发环能版）</w:t>
      </w:r>
    </w:p>
    <w:p>
      <w:pPr>
        <w:spacing w:line="500" w:lineRule="exact"/>
        <w:rPr>
          <w:rFonts w:asciiTheme="minorEastAsia" w:hAnsiTheme="minorEastAsia"/>
          <w:szCs w:val="21"/>
        </w:rPr>
      </w:pPr>
      <w:r>
        <w:rPr>
          <w:rFonts w:hint="eastAsia" w:asciiTheme="minorEastAsia" w:hAnsiTheme="minorEastAsia"/>
          <w:szCs w:val="21"/>
        </w:rPr>
        <w:t xml:space="preserve">需方：厦门海发环保能源股份有限公司       </w:t>
      </w:r>
      <w:r>
        <w:rPr>
          <w:rFonts w:asciiTheme="minorEastAsia" w:hAnsiTheme="minorEastAsia"/>
          <w:szCs w:val="21"/>
        </w:rPr>
        <w:t xml:space="preserve">               </w:t>
      </w:r>
      <w:r>
        <w:rPr>
          <w:rFonts w:hint="eastAsia" w:asciiTheme="minorEastAsia" w:hAnsiTheme="minorEastAsia"/>
          <w:szCs w:val="21"/>
        </w:rPr>
        <w:t>合同编号:</w:t>
      </w:r>
    </w:p>
    <w:p>
      <w:pPr>
        <w:spacing w:line="500" w:lineRule="exact"/>
        <w:rPr>
          <w:rFonts w:asciiTheme="minorEastAsia" w:hAnsiTheme="minorEastAsia"/>
          <w:szCs w:val="21"/>
        </w:rPr>
      </w:pPr>
      <w:r>
        <w:rPr>
          <w:rFonts w:hint="eastAsia" w:asciiTheme="minorEastAsia" w:hAnsiTheme="minorEastAsia"/>
          <w:szCs w:val="21"/>
        </w:rPr>
        <w:t xml:space="preserve">供方：            </w:t>
      </w:r>
      <w:r>
        <w:rPr>
          <w:rFonts w:asciiTheme="minorEastAsia" w:hAnsiTheme="minorEastAsia"/>
          <w:szCs w:val="21"/>
        </w:rPr>
        <w:t xml:space="preserve">                                      </w:t>
      </w:r>
      <w:r>
        <w:rPr>
          <w:rFonts w:hint="eastAsia" w:asciiTheme="minorEastAsia" w:hAnsiTheme="minorEastAsia"/>
          <w:szCs w:val="21"/>
        </w:rPr>
        <w:t>签订时间：  年  月  日</w:t>
      </w:r>
    </w:p>
    <w:p>
      <w:pPr>
        <w:spacing w:line="500" w:lineRule="exact"/>
        <w:rPr>
          <w:rFonts w:asciiTheme="minorEastAsia" w:hAnsiTheme="minorEastAsia"/>
          <w:szCs w:val="21"/>
        </w:rPr>
      </w:pP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签订地点：厦门海沧</w:t>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r>
        <w:rPr>
          <w:rFonts w:hint="eastAsia" w:asciiTheme="minorEastAsia" w:hAnsiTheme="minorEastAsia"/>
          <w:vanish/>
          <w:szCs w:val="21"/>
        </w:rPr>
        <w:pgNum/>
      </w:r>
    </w:p>
    <w:p>
      <w:pPr>
        <w:spacing w:line="500" w:lineRule="exact"/>
        <w:rPr>
          <w:rFonts w:asciiTheme="minorEastAsia" w:hAnsiTheme="minorEastAsia"/>
          <w:szCs w:val="21"/>
        </w:rPr>
      </w:pPr>
      <w:r>
        <w:rPr>
          <w:rFonts w:hint="eastAsia" w:asciiTheme="minorEastAsia" w:hAnsiTheme="minorEastAsia"/>
          <w:szCs w:val="21"/>
        </w:rPr>
        <w:t>一、产品名称、规格、数量、单价。（表</w:t>
      </w:r>
      <w:r>
        <w:rPr>
          <w:rFonts w:asciiTheme="minorEastAsia" w:hAnsiTheme="minorEastAsia"/>
          <w:szCs w:val="21"/>
        </w:rPr>
        <w:t>一）</w:t>
      </w:r>
      <w:r>
        <w:rPr>
          <w:rFonts w:hint="eastAsia" w:asciiTheme="minorEastAsia" w:hAnsiTheme="minorEastAsia"/>
          <w:szCs w:val="21"/>
        </w:rPr>
        <w:t xml:space="preserve">       </w:t>
      </w:r>
    </w:p>
    <w:tbl>
      <w:tblPr>
        <w:tblStyle w:val="13"/>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792"/>
        <w:gridCol w:w="1843"/>
        <w:gridCol w:w="1134"/>
        <w:gridCol w:w="1276"/>
        <w:gridCol w:w="198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79" w:type="dxa"/>
            <w:vAlign w:val="center"/>
          </w:tcPr>
          <w:p>
            <w:pPr>
              <w:spacing w:line="276" w:lineRule="auto"/>
              <w:rPr>
                <w:rFonts w:asciiTheme="minorEastAsia" w:hAnsiTheme="minorEastAsia"/>
                <w:szCs w:val="21"/>
              </w:rPr>
            </w:pPr>
            <w:r>
              <w:rPr>
                <w:rFonts w:hint="eastAsia" w:asciiTheme="minorEastAsia" w:hAnsiTheme="minorEastAsia"/>
                <w:szCs w:val="21"/>
              </w:rPr>
              <w:t xml:space="preserve"> 序号</w:t>
            </w:r>
          </w:p>
        </w:tc>
        <w:tc>
          <w:tcPr>
            <w:tcW w:w="792" w:type="dxa"/>
            <w:vAlign w:val="center"/>
          </w:tcPr>
          <w:p>
            <w:pPr>
              <w:spacing w:line="276" w:lineRule="auto"/>
              <w:rPr>
                <w:rFonts w:asciiTheme="minorEastAsia" w:hAnsiTheme="minorEastAsia"/>
                <w:szCs w:val="21"/>
              </w:rPr>
            </w:pPr>
            <w:r>
              <w:rPr>
                <w:rFonts w:hint="eastAsia" w:asciiTheme="minorEastAsia" w:hAnsiTheme="minorEastAsia"/>
                <w:szCs w:val="21"/>
              </w:rPr>
              <w:t>产品名称</w:t>
            </w:r>
          </w:p>
        </w:tc>
        <w:tc>
          <w:tcPr>
            <w:tcW w:w="1843" w:type="dxa"/>
            <w:vAlign w:val="center"/>
          </w:tcPr>
          <w:p>
            <w:pPr>
              <w:spacing w:line="276" w:lineRule="auto"/>
              <w:jc w:val="center"/>
              <w:rPr>
                <w:rFonts w:asciiTheme="minorEastAsia" w:hAnsiTheme="minorEastAsia"/>
                <w:szCs w:val="21"/>
              </w:rPr>
            </w:pPr>
            <w:r>
              <w:rPr>
                <w:rFonts w:hint="eastAsia" w:asciiTheme="minorEastAsia" w:hAnsiTheme="minorEastAsia"/>
                <w:szCs w:val="21"/>
              </w:rPr>
              <w:t>规格</w:t>
            </w:r>
          </w:p>
        </w:tc>
        <w:tc>
          <w:tcPr>
            <w:tcW w:w="1134" w:type="dxa"/>
            <w:vAlign w:val="center"/>
          </w:tcPr>
          <w:p>
            <w:pPr>
              <w:spacing w:line="276" w:lineRule="auto"/>
              <w:rPr>
                <w:rFonts w:asciiTheme="minorEastAsia" w:hAnsiTheme="minorEastAsia"/>
                <w:szCs w:val="21"/>
              </w:rPr>
            </w:pPr>
            <w:r>
              <w:rPr>
                <w:rFonts w:hint="eastAsia" w:asciiTheme="minorEastAsia" w:hAnsiTheme="minorEastAsia"/>
                <w:szCs w:val="21"/>
              </w:rPr>
              <w:t>数量（吨）</w:t>
            </w:r>
          </w:p>
        </w:tc>
        <w:tc>
          <w:tcPr>
            <w:tcW w:w="1276" w:type="dxa"/>
            <w:vAlign w:val="center"/>
          </w:tcPr>
          <w:p>
            <w:pPr>
              <w:spacing w:line="276" w:lineRule="auto"/>
              <w:jc w:val="center"/>
              <w:rPr>
                <w:rFonts w:asciiTheme="minorEastAsia" w:hAnsiTheme="minorEastAsia"/>
                <w:szCs w:val="21"/>
              </w:rPr>
            </w:pPr>
            <w:r>
              <w:rPr>
                <w:rFonts w:hint="eastAsia" w:asciiTheme="minorEastAsia" w:hAnsiTheme="minorEastAsia"/>
                <w:szCs w:val="21"/>
              </w:rPr>
              <w:t>单价   （元/吨）</w:t>
            </w:r>
          </w:p>
        </w:tc>
        <w:tc>
          <w:tcPr>
            <w:tcW w:w="1984" w:type="dxa"/>
            <w:vAlign w:val="center"/>
          </w:tcPr>
          <w:p>
            <w:pPr>
              <w:spacing w:line="276" w:lineRule="auto"/>
              <w:jc w:val="center"/>
              <w:rPr>
                <w:rFonts w:asciiTheme="minorEastAsia" w:hAnsiTheme="minorEastAsia"/>
                <w:szCs w:val="21"/>
              </w:rPr>
            </w:pPr>
            <w:r>
              <w:rPr>
                <w:rFonts w:hint="eastAsia" w:asciiTheme="minorEastAsia" w:hAnsiTheme="minorEastAsia"/>
                <w:szCs w:val="21"/>
              </w:rPr>
              <w:t>金额</w:t>
            </w:r>
          </w:p>
        </w:tc>
        <w:tc>
          <w:tcPr>
            <w:tcW w:w="2410" w:type="dxa"/>
            <w:vAlign w:val="center"/>
          </w:tcPr>
          <w:p>
            <w:pPr>
              <w:spacing w:line="276" w:lineRule="auto"/>
              <w:jc w:val="center"/>
              <w:rPr>
                <w:rFonts w:asciiTheme="minorEastAsia" w:hAnsiTheme="minorEastAsia"/>
                <w:szCs w:val="21"/>
              </w:rPr>
            </w:pPr>
            <w:r>
              <w:rPr>
                <w:rFonts w:hint="eastAsia" w:asciiTheme="minorEastAsia" w:hAnsiTheme="minorEastAsia"/>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479" w:type="dxa"/>
            <w:vAlign w:val="center"/>
          </w:tcPr>
          <w:p>
            <w:pPr>
              <w:spacing w:line="276" w:lineRule="auto"/>
              <w:jc w:val="center"/>
              <w:rPr>
                <w:rFonts w:asciiTheme="minorEastAsia" w:hAnsiTheme="minorEastAsia"/>
                <w:szCs w:val="21"/>
              </w:rPr>
            </w:pPr>
            <w:r>
              <w:rPr>
                <w:rFonts w:hint="eastAsia" w:asciiTheme="minorEastAsia" w:hAnsiTheme="minorEastAsia"/>
                <w:szCs w:val="21"/>
              </w:rPr>
              <w:t>1</w:t>
            </w:r>
          </w:p>
        </w:tc>
        <w:tc>
          <w:tcPr>
            <w:tcW w:w="792" w:type="dxa"/>
            <w:vAlign w:val="center"/>
          </w:tcPr>
          <w:p>
            <w:pPr>
              <w:spacing w:line="276" w:lineRule="auto"/>
              <w:jc w:val="center"/>
              <w:rPr>
                <w:rFonts w:asciiTheme="minorEastAsia" w:hAnsiTheme="minorEastAsia"/>
                <w:szCs w:val="21"/>
              </w:rPr>
            </w:pPr>
            <w:r>
              <w:rPr>
                <w:rFonts w:hint="eastAsia" w:asciiTheme="minorEastAsia" w:hAnsiTheme="minorEastAsia"/>
                <w:szCs w:val="21"/>
              </w:rPr>
              <w:t>盐酸</w:t>
            </w:r>
          </w:p>
        </w:tc>
        <w:tc>
          <w:tcPr>
            <w:tcW w:w="1843" w:type="dxa"/>
            <w:vAlign w:val="center"/>
          </w:tcPr>
          <w:p>
            <w:pPr>
              <w:spacing w:line="276" w:lineRule="auto"/>
              <w:jc w:val="center"/>
              <w:rPr>
                <w:rFonts w:asciiTheme="minorEastAsia" w:hAnsiTheme="minorEastAsia"/>
                <w:szCs w:val="21"/>
              </w:rPr>
            </w:pPr>
            <w:r>
              <w:rPr>
                <w:rFonts w:hint="eastAsia" w:asciiTheme="minorEastAsia" w:hAnsiTheme="minorEastAsia"/>
                <w:szCs w:val="21"/>
              </w:rPr>
              <w:t>高纯酸浓度≥31%</w:t>
            </w:r>
          </w:p>
        </w:tc>
        <w:tc>
          <w:tcPr>
            <w:tcW w:w="1134" w:type="dxa"/>
            <w:vAlign w:val="center"/>
          </w:tcPr>
          <w:p>
            <w:pPr>
              <w:spacing w:line="276" w:lineRule="auto"/>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250</w:t>
            </w:r>
          </w:p>
        </w:tc>
        <w:tc>
          <w:tcPr>
            <w:tcW w:w="1276" w:type="dxa"/>
            <w:vAlign w:val="center"/>
          </w:tcPr>
          <w:p>
            <w:pPr>
              <w:spacing w:line="276" w:lineRule="auto"/>
              <w:jc w:val="center"/>
              <w:rPr>
                <w:rFonts w:asciiTheme="minorEastAsia" w:hAnsiTheme="minorEastAsia"/>
                <w:szCs w:val="21"/>
              </w:rPr>
            </w:pPr>
          </w:p>
        </w:tc>
        <w:tc>
          <w:tcPr>
            <w:tcW w:w="1984" w:type="dxa"/>
            <w:vAlign w:val="center"/>
          </w:tcPr>
          <w:p>
            <w:pPr>
              <w:spacing w:line="276" w:lineRule="auto"/>
              <w:jc w:val="left"/>
              <w:rPr>
                <w:rFonts w:asciiTheme="minorEastAsia" w:hAnsiTheme="minorEastAsia"/>
                <w:szCs w:val="21"/>
              </w:rPr>
            </w:pPr>
          </w:p>
        </w:tc>
        <w:tc>
          <w:tcPr>
            <w:tcW w:w="2410" w:type="dxa"/>
            <w:vAlign w:val="center"/>
          </w:tcPr>
          <w:p>
            <w:pPr>
              <w:spacing w:line="276" w:lineRule="auto"/>
              <w:jc w:val="left"/>
              <w:rPr>
                <w:rFonts w:asciiTheme="minorEastAsia" w:hAnsiTheme="minorEastAsia"/>
                <w:szCs w:val="21"/>
              </w:rPr>
            </w:pPr>
            <w:r>
              <w:rPr>
                <w:rFonts w:hint="eastAsia" w:asciiTheme="minorEastAsia" w:hAnsiTheme="minorEastAsia"/>
                <w:szCs w:val="21"/>
              </w:rPr>
              <w:t xml:space="preserve">  根据需方通知分批次送货</w:t>
            </w:r>
            <w:r>
              <w:rPr>
                <w:rFonts w:hint="eastAsia" w:asciiTheme="minorEastAsia" w:hAnsiTheme="minorEastAsia"/>
                <w:szCs w:val="21"/>
                <w:lang w:eastAsia="zh-CN"/>
              </w:rPr>
              <w:t>，</w:t>
            </w:r>
            <w:r>
              <w:rPr>
                <w:rFonts w:hint="eastAsia" w:asciiTheme="minorEastAsia" w:hAnsiTheme="minorEastAsia"/>
                <w:szCs w:val="21"/>
                <w:lang w:val="en-US" w:eastAsia="zh-CN"/>
              </w:rPr>
              <w:t xml:space="preserve"> </w:t>
            </w:r>
            <w:r>
              <w:rPr>
                <w:rFonts w:hint="eastAsia" w:asciiTheme="minorEastAsia" w:hAnsiTheme="minorEastAsia"/>
                <w:szCs w:val="21"/>
              </w:rPr>
              <w:t>按批次结算。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524" w:type="dxa"/>
            <w:gridSpan w:val="5"/>
            <w:vAlign w:val="center"/>
          </w:tcPr>
          <w:p>
            <w:pPr>
              <w:spacing w:line="276" w:lineRule="auto"/>
              <w:jc w:val="center"/>
              <w:rPr>
                <w:rFonts w:asciiTheme="minorEastAsia" w:hAnsiTheme="minorEastAsia"/>
                <w:szCs w:val="21"/>
              </w:rPr>
            </w:pPr>
            <w:r>
              <w:rPr>
                <w:rFonts w:hint="eastAsia" w:asciiTheme="minorEastAsia" w:hAnsiTheme="minorEastAsia"/>
                <w:szCs w:val="21"/>
              </w:rPr>
              <w:t>合  计：</w:t>
            </w:r>
            <w:r>
              <w:rPr>
                <w:rFonts w:asciiTheme="minorEastAsia" w:hAnsiTheme="minorEastAsia"/>
                <w:szCs w:val="21"/>
              </w:rPr>
              <w:t xml:space="preserve"> </w:t>
            </w:r>
          </w:p>
        </w:tc>
        <w:tc>
          <w:tcPr>
            <w:tcW w:w="1984" w:type="dxa"/>
            <w:vAlign w:val="center"/>
          </w:tcPr>
          <w:p>
            <w:pPr>
              <w:spacing w:line="276" w:lineRule="auto"/>
              <w:jc w:val="left"/>
              <w:rPr>
                <w:rFonts w:asciiTheme="minorEastAsia" w:hAnsiTheme="minorEastAsia"/>
                <w:szCs w:val="21"/>
              </w:rPr>
            </w:pPr>
          </w:p>
        </w:tc>
        <w:tc>
          <w:tcPr>
            <w:tcW w:w="2410" w:type="dxa"/>
            <w:vAlign w:val="center"/>
          </w:tcPr>
          <w:p>
            <w:pPr>
              <w:spacing w:line="276" w:lineRule="auto"/>
              <w:ind w:firstLine="315" w:firstLineChars="150"/>
              <w:jc w:val="left"/>
              <w:rPr>
                <w:rFonts w:asciiTheme="minorEastAsia" w:hAnsiTheme="minorEastAsia"/>
                <w:szCs w:val="21"/>
              </w:rPr>
            </w:pPr>
            <w:r>
              <w:rPr>
                <w:rFonts w:hint="eastAsia" w:asciiTheme="minorEastAsia" w:hAnsiTheme="minorEastAsia"/>
                <w:szCs w:val="21"/>
              </w:rPr>
              <w:t>含税</w:t>
            </w:r>
            <w:r>
              <w:rPr>
                <w:rFonts w:asciiTheme="minorEastAsia" w:hAnsiTheme="minorEastAsia"/>
                <w:szCs w:val="21"/>
              </w:rPr>
              <w:t>价</w:t>
            </w:r>
          </w:p>
        </w:tc>
      </w:tr>
    </w:tbl>
    <w:p>
      <w:pPr>
        <w:spacing w:line="520" w:lineRule="exact"/>
        <w:ind w:firstLine="420" w:firstLineChars="200"/>
        <w:rPr>
          <w:rFonts w:asciiTheme="minorEastAsia" w:hAnsiTheme="minorEastAsia"/>
          <w:szCs w:val="21"/>
        </w:rPr>
      </w:pPr>
      <w:r>
        <w:rPr>
          <w:rFonts w:hint="eastAsia" w:asciiTheme="minorEastAsia" w:hAnsiTheme="minorEastAsia"/>
          <w:szCs w:val="21"/>
        </w:rPr>
        <w:t>二、</w:t>
      </w:r>
      <w:r>
        <w:rPr>
          <w:rFonts w:hint="eastAsia" w:asciiTheme="minorEastAsia" w:hAnsiTheme="minorEastAsia"/>
          <w:bCs/>
          <w:szCs w:val="21"/>
        </w:rPr>
        <w:t>质量标准、质保的条件和期限</w:t>
      </w:r>
      <w:r>
        <w:rPr>
          <w:rFonts w:hint="eastAsia" w:asciiTheme="minorEastAsia" w:hAnsiTheme="minorEastAsia"/>
          <w:b/>
          <w:bCs/>
          <w:szCs w:val="21"/>
        </w:rPr>
        <w:t>：</w:t>
      </w:r>
      <w:r>
        <w:rPr>
          <w:rFonts w:hint="eastAsia" w:asciiTheme="minorEastAsia" w:hAnsiTheme="minorEastAsia"/>
          <w:color w:val="333333"/>
          <w:szCs w:val="21"/>
          <w:shd w:val="clear" w:color="auto" w:fill="FFFFFF"/>
        </w:rPr>
        <w:t>GB320-2006盐酸国家标准。</w:t>
      </w:r>
    </w:p>
    <w:p>
      <w:pPr>
        <w:spacing w:line="520" w:lineRule="exact"/>
        <w:ind w:firstLine="420" w:firstLineChars="200"/>
        <w:rPr>
          <w:rFonts w:asciiTheme="minorEastAsia" w:hAnsiTheme="minorEastAsia"/>
          <w:szCs w:val="21"/>
        </w:rPr>
      </w:pPr>
      <w:r>
        <w:rPr>
          <w:rFonts w:hint="eastAsia" w:asciiTheme="minorEastAsia" w:hAnsiTheme="minorEastAsia"/>
          <w:szCs w:val="21"/>
        </w:rPr>
        <w:t>三、供方须向需方提供完整的相应证书</w:t>
      </w:r>
      <w:r>
        <w:rPr>
          <w:rFonts w:hint="eastAsia" w:asciiTheme="minorEastAsia" w:hAnsiTheme="minorEastAsia"/>
          <w:szCs w:val="21"/>
          <w:lang w:eastAsia="zh-CN"/>
        </w:rPr>
        <w:t>。</w:t>
      </w:r>
      <w:r>
        <w:rPr>
          <w:rFonts w:hint="eastAsia" w:asciiTheme="minorEastAsia" w:hAnsiTheme="minorEastAsia"/>
          <w:szCs w:val="21"/>
        </w:rPr>
        <w:t>需方需持有当地公安机关办理的第三类易制毒购买（盐酸）备案证明原件，方能买卖，供方须向需方提供危险化学品运营资质、危险化学品运输许可证（或委托运输单位合同）、运输从业人员证书等相应资料。</w:t>
      </w:r>
    </w:p>
    <w:p>
      <w:pPr>
        <w:spacing w:line="520" w:lineRule="exact"/>
        <w:ind w:firstLine="420" w:firstLineChars="200"/>
        <w:rPr>
          <w:rFonts w:asciiTheme="minorEastAsia" w:hAnsiTheme="minorEastAsia"/>
          <w:bCs/>
          <w:szCs w:val="21"/>
        </w:rPr>
      </w:pPr>
      <w:r>
        <w:rPr>
          <w:rFonts w:hint="eastAsia" w:asciiTheme="minorEastAsia" w:hAnsiTheme="minorEastAsia"/>
          <w:szCs w:val="21"/>
        </w:rPr>
        <w:t>四、</w:t>
      </w:r>
      <w:r>
        <w:rPr>
          <w:rFonts w:hint="eastAsia" w:asciiTheme="minorEastAsia" w:hAnsiTheme="minorEastAsia"/>
          <w:bCs/>
          <w:szCs w:val="21"/>
        </w:rPr>
        <w:t>交（提）货方式、地点及费用</w:t>
      </w:r>
    </w:p>
    <w:p>
      <w:pPr>
        <w:spacing w:line="520" w:lineRule="exact"/>
        <w:ind w:firstLine="420" w:firstLineChars="200"/>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供方负责安全运输到需方厂区内指定地点，运费用由供方承担。</w:t>
      </w:r>
    </w:p>
    <w:p>
      <w:pPr>
        <w:spacing w:line="520" w:lineRule="exact"/>
        <w:ind w:firstLine="420" w:firstLineChars="200"/>
        <w:rPr>
          <w:rFonts w:asciiTheme="minorEastAsia" w:hAnsiTheme="minorEastAsia"/>
          <w:szCs w:val="21"/>
        </w:rPr>
      </w:pPr>
      <w:r>
        <w:rPr>
          <w:rFonts w:hint="eastAsia" w:asciiTheme="minorEastAsia" w:hAnsiTheme="minorEastAsia"/>
          <w:szCs w:val="21"/>
        </w:rPr>
        <w:t>2、交货期：由于盐酸属于公安机关管控产品，供方需在收到需方公安机关签发的购买备案证后做好供货准备，并在需方通知之日起</w:t>
      </w:r>
      <w:r>
        <w:rPr>
          <w:rFonts w:asciiTheme="minorEastAsia" w:hAnsiTheme="minorEastAsia"/>
          <w:szCs w:val="21"/>
        </w:rPr>
        <w:t>5</w:t>
      </w:r>
      <w:r>
        <w:rPr>
          <w:rFonts w:hint="eastAsia" w:asciiTheme="minorEastAsia" w:hAnsiTheme="minorEastAsia"/>
          <w:szCs w:val="21"/>
        </w:rPr>
        <w:t>个日历日内完成交货，如无故推迟供货视同为无法供货。</w:t>
      </w:r>
    </w:p>
    <w:p>
      <w:pPr>
        <w:spacing w:line="540" w:lineRule="exact"/>
        <w:ind w:firstLine="420" w:firstLineChars="200"/>
        <w:rPr>
          <w:rFonts w:asciiTheme="minorEastAsia" w:hAnsiTheme="minorEastAsia"/>
          <w:b/>
          <w:szCs w:val="21"/>
        </w:rPr>
      </w:pPr>
      <w:r>
        <w:rPr>
          <w:rFonts w:hint="eastAsia" w:asciiTheme="minorEastAsia" w:hAnsiTheme="minorEastAsia"/>
          <w:szCs w:val="21"/>
        </w:rPr>
        <w:t>五、数量验收</w:t>
      </w:r>
      <w:r>
        <w:rPr>
          <w:rFonts w:asciiTheme="minorEastAsia" w:hAnsiTheme="minorEastAsia"/>
          <w:szCs w:val="21"/>
        </w:rPr>
        <w:t>、</w:t>
      </w:r>
      <w:r>
        <w:rPr>
          <w:rFonts w:hint="eastAsia" w:asciiTheme="minorEastAsia" w:hAnsiTheme="minorEastAsia"/>
          <w:szCs w:val="21"/>
        </w:rPr>
        <w:t>质量验收</w:t>
      </w:r>
      <w:r>
        <w:rPr>
          <w:rFonts w:hint="eastAsia" w:asciiTheme="minorEastAsia" w:hAnsiTheme="minorEastAsia"/>
          <w:b/>
          <w:szCs w:val="21"/>
        </w:rPr>
        <w:t xml:space="preserve"> </w:t>
      </w:r>
    </w:p>
    <w:p>
      <w:pPr>
        <w:spacing w:line="540" w:lineRule="exact"/>
        <w:ind w:firstLine="420" w:firstLineChars="200"/>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、数量</w:t>
      </w:r>
      <w:r>
        <w:rPr>
          <w:rFonts w:asciiTheme="minorEastAsia" w:hAnsiTheme="minorEastAsia"/>
          <w:szCs w:val="21"/>
        </w:rPr>
        <w:t>验收：</w:t>
      </w:r>
      <w:r>
        <w:rPr>
          <w:rFonts w:hint="eastAsia" w:asciiTheme="minorEastAsia" w:hAnsiTheme="minorEastAsia"/>
          <w:szCs w:val="21"/>
        </w:rPr>
        <w:t>以需方</w:t>
      </w:r>
      <w:r>
        <w:rPr>
          <w:rFonts w:asciiTheme="minorEastAsia" w:hAnsiTheme="minorEastAsia"/>
          <w:szCs w:val="21"/>
        </w:rPr>
        <w:t>厂内电子汽车衡的计量数量为准，双方共同监</w:t>
      </w:r>
      <w:r>
        <w:rPr>
          <w:rFonts w:hint="eastAsia" w:asciiTheme="minorEastAsia" w:hAnsiTheme="minorEastAsia"/>
          <w:szCs w:val="21"/>
        </w:rPr>
        <w:t>磅</w:t>
      </w:r>
      <w:r>
        <w:rPr>
          <w:rFonts w:asciiTheme="minorEastAsia" w:hAnsiTheme="minorEastAsia"/>
          <w:szCs w:val="21"/>
        </w:rPr>
        <w:t>，并作为结算依据。如</w:t>
      </w:r>
      <w:r>
        <w:rPr>
          <w:rFonts w:hint="eastAsia" w:asciiTheme="minorEastAsia" w:hAnsiTheme="minorEastAsia"/>
          <w:szCs w:val="21"/>
        </w:rPr>
        <w:t>供方</w:t>
      </w:r>
      <w:r>
        <w:rPr>
          <w:rFonts w:asciiTheme="minorEastAsia" w:hAnsiTheme="minorEastAsia"/>
          <w:szCs w:val="21"/>
        </w:rPr>
        <w:t>需要，可以委托第三方进行过磅校验，费用由供方负责</w:t>
      </w:r>
      <w:r>
        <w:rPr>
          <w:rFonts w:hint="eastAsia" w:asciiTheme="minorEastAsia" w:hAnsiTheme="minorEastAsia"/>
          <w:szCs w:val="21"/>
        </w:rPr>
        <w:t>，每次送货需提供该批次产品出厂检验报告。</w:t>
      </w:r>
    </w:p>
    <w:p>
      <w:pPr>
        <w:spacing w:line="540" w:lineRule="exact"/>
        <w:ind w:firstLine="420" w:firstLineChars="200"/>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、质量验收</w:t>
      </w:r>
      <w:r>
        <w:rPr>
          <w:rFonts w:asciiTheme="minorEastAsia" w:hAnsiTheme="minorEastAsia"/>
          <w:szCs w:val="21"/>
        </w:rPr>
        <w:t>：</w:t>
      </w:r>
      <w:r>
        <w:rPr>
          <w:rFonts w:hint="eastAsia" w:asciiTheme="minorEastAsia" w:hAnsiTheme="minorEastAsia"/>
          <w:szCs w:val="21"/>
        </w:rPr>
        <w:t>需方分阶段对产品取样,化验由化验室人员按照现有的设备进行化验，并以化验出来的结果作为结算依据。</w:t>
      </w:r>
    </w:p>
    <w:p>
      <w:pPr>
        <w:spacing w:line="540" w:lineRule="exact"/>
        <w:ind w:firstLine="420" w:firstLineChars="200"/>
        <w:rPr>
          <w:rFonts w:asciiTheme="minorEastAsia" w:hAnsiTheme="minorEastAsia"/>
          <w:szCs w:val="21"/>
        </w:rPr>
      </w:pPr>
      <w:r>
        <w:rPr>
          <w:rFonts w:hint="eastAsia" w:asciiTheme="minorEastAsia" w:hAnsiTheme="minorEastAsia"/>
          <w:szCs w:val="21"/>
        </w:rPr>
        <w:t>表</w:t>
      </w:r>
      <w:r>
        <w:rPr>
          <w:rFonts w:asciiTheme="minorEastAsia" w:hAnsiTheme="minorEastAsia"/>
          <w:szCs w:val="21"/>
        </w:rPr>
        <w:t>二：</w:t>
      </w:r>
    </w:p>
    <w:tbl>
      <w:tblPr>
        <w:tblStyle w:val="14"/>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2178"/>
        <w:gridCol w:w="453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2" w:type="dxa"/>
            <w:vAlign w:val="center"/>
          </w:tcPr>
          <w:p>
            <w:pPr>
              <w:spacing w:line="5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2178" w:type="dxa"/>
            <w:vAlign w:val="center"/>
          </w:tcPr>
          <w:p>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检验质量（</w:t>
            </w:r>
            <w:r>
              <w:rPr>
                <w:rFonts w:cs="Times New Roman" w:asciiTheme="minorEastAsia" w:hAnsiTheme="minorEastAsia" w:eastAsiaTheme="minorEastAsia"/>
                <w:kern w:val="0"/>
                <w:sz w:val="21"/>
                <w:szCs w:val="21"/>
              </w:rPr>
              <w:t>溶度）</w:t>
            </w:r>
          </w:p>
        </w:tc>
        <w:tc>
          <w:tcPr>
            <w:tcW w:w="4536" w:type="dxa"/>
            <w:vAlign w:val="center"/>
          </w:tcPr>
          <w:p>
            <w:pPr>
              <w:spacing w:line="540" w:lineRule="exact"/>
              <w:ind w:firstLine="420" w:firstLineChars="200"/>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结算</w:t>
            </w:r>
            <w:r>
              <w:rPr>
                <w:rFonts w:cs="Times New Roman" w:asciiTheme="minorEastAsia" w:hAnsiTheme="minorEastAsia" w:eastAsiaTheme="minorEastAsia"/>
                <w:kern w:val="0"/>
                <w:sz w:val="21"/>
                <w:szCs w:val="21"/>
              </w:rPr>
              <w:t>价</w:t>
            </w:r>
          </w:p>
        </w:tc>
        <w:tc>
          <w:tcPr>
            <w:tcW w:w="1134" w:type="dxa"/>
          </w:tcPr>
          <w:p>
            <w:pPr>
              <w:spacing w:line="540" w:lineRule="exact"/>
              <w:ind w:firstLine="210" w:firstLineChars="100"/>
              <w:rPr>
                <w:rFonts w:eastAsia="宋体" w:cs="Times New Roman" w:asciiTheme="minorEastAsia" w:hAnsiTheme="minorEastAsia"/>
                <w:kern w:val="0"/>
                <w:sz w:val="21"/>
                <w:szCs w:val="21"/>
              </w:rPr>
            </w:pPr>
            <w:r>
              <w:rPr>
                <w:rFonts w:hint="eastAsia" w:eastAsia="宋体" w:cs="Times New Roman" w:asciiTheme="minorEastAsia" w:hAnsiTheme="minorEastAsia"/>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52" w:type="dxa"/>
            <w:vAlign w:val="center"/>
          </w:tcPr>
          <w:p>
            <w:pPr>
              <w:spacing w:line="540" w:lineRule="exact"/>
              <w:ind w:firstLine="210" w:firstLineChars="1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c>
          <w:tcPr>
            <w:tcW w:w="2178" w:type="dxa"/>
            <w:vAlign w:val="center"/>
          </w:tcPr>
          <w:p>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溶度≥</w:t>
            </w:r>
            <w:r>
              <w:rPr>
                <w:rFonts w:cs="Times New Roman" w:asciiTheme="minorEastAsia" w:hAnsiTheme="minorEastAsia" w:eastAsiaTheme="minorEastAsia"/>
                <w:kern w:val="0"/>
                <w:sz w:val="21"/>
                <w:szCs w:val="21"/>
              </w:rPr>
              <w:t>31%</w:t>
            </w:r>
          </w:p>
        </w:tc>
        <w:tc>
          <w:tcPr>
            <w:tcW w:w="4536" w:type="dxa"/>
            <w:vAlign w:val="center"/>
          </w:tcPr>
          <w:p>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w:t>
            </w:r>
            <w:r>
              <w:rPr>
                <w:rFonts w:cs="Times New Roman" w:asciiTheme="minorEastAsia" w:hAnsiTheme="minorEastAsia" w:eastAsiaTheme="minorEastAsia"/>
                <w:kern w:val="0"/>
                <w:sz w:val="21"/>
                <w:szCs w:val="21"/>
              </w:rPr>
              <w:t>合同价</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52" w:type="dxa"/>
            <w:vAlign w:val="center"/>
          </w:tcPr>
          <w:p>
            <w:pPr>
              <w:spacing w:line="540" w:lineRule="exact"/>
              <w:ind w:firstLine="210" w:firstLineChars="1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c>
          <w:tcPr>
            <w:tcW w:w="2178" w:type="dxa"/>
            <w:vAlign w:val="center"/>
          </w:tcPr>
          <w:p>
            <w:pPr>
              <w:spacing w:line="540" w:lineRule="exact"/>
              <w:ind w:firstLine="420" w:firstLineChars="200"/>
              <w:rPr>
                <w:rFonts w:cs="Times New Roman" w:asciiTheme="minorEastAsia" w:hAnsiTheme="minorEastAsia" w:eastAsiaTheme="minorEastAsia"/>
                <w:kern w:val="0"/>
                <w:sz w:val="21"/>
                <w:szCs w:val="21"/>
              </w:rPr>
            </w:pPr>
            <w:r>
              <w:rPr>
                <w:rFonts w:cs="Times New Roman" w:asciiTheme="minorEastAsia" w:hAnsiTheme="minorEastAsia" w:eastAsiaTheme="minorEastAsia"/>
                <w:kern w:val="0"/>
                <w:sz w:val="21"/>
                <w:szCs w:val="21"/>
              </w:rPr>
              <w:t>31%</w:t>
            </w:r>
            <w:r>
              <w:rPr>
                <w:rFonts w:hint="eastAsia" w:cs="Times New Roman" w:asciiTheme="minorEastAsia" w:hAnsiTheme="minorEastAsia" w:eastAsiaTheme="minorEastAsia"/>
                <w:kern w:val="0"/>
                <w:sz w:val="21"/>
                <w:szCs w:val="21"/>
              </w:rPr>
              <w:t>＞溶度≥</w:t>
            </w:r>
            <w:r>
              <w:rPr>
                <w:rFonts w:cs="Times New Roman" w:asciiTheme="minorEastAsia" w:hAnsiTheme="minorEastAsia" w:eastAsiaTheme="minorEastAsia"/>
                <w:kern w:val="0"/>
                <w:sz w:val="21"/>
                <w:szCs w:val="21"/>
              </w:rPr>
              <w:t>2</w:t>
            </w:r>
            <w:r>
              <w:rPr>
                <w:rFonts w:hint="eastAsia" w:cs="Times New Roman" w:asciiTheme="minorEastAsia" w:hAnsiTheme="minorEastAsia" w:eastAsiaTheme="minorEastAsia"/>
                <w:kern w:val="0"/>
                <w:sz w:val="21"/>
                <w:szCs w:val="21"/>
              </w:rPr>
              <w:t>9</w:t>
            </w:r>
            <w:r>
              <w:rPr>
                <w:rFonts w:cs="Times New Roman" w:asciiTheme="minorEastAsia" w:hAnsiTheme="minorEastAsia" w:eastAsiaTheme="minorEastAsia"/>
                <w:kern w:val="0"/>
                <w:sz w:val="21"/>
                <w:szCs w:val="21"/>
              </w:rPr>
              <w:t>%</w:t>
            </w:r>
          </w:p>
        </w:tc>
        <w:tc>
          <w:tcPr>
            <w:tcW w:w="4536" w:type="dxa"/>
            <w:vAlign w:val="center"/>
          </w:tcPr>
          <w:p>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扣</w:t>
            </w:r>
            <w:r>
              <w:rPr>
                <w:rFonts w:cs="Times New Roman" w:asciiTheme="minorEastAsia" w:hAnsiTheme="minorEastAsia" w:eastAsiaTheme="minorEastAsia"/>
                <w:kern w:val="0"/>
                <w:sz w:val="21"/>
                <w:szCs w:val="21"/>
              </w:rPr>
              <w:t>该批次金额的10%</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2" w:type="dxa"/>
            <w:vAlign w:val="center"/>
          </w:tcPr>
          <w:p>
            <w:pPr>
              <w:spacing w:line="540" w:lineRule="exact"/>
              <w:ind w:firstLine="210" w:firstLineChars="1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w:t>
            </w:r>
          </w:p>
        </w:tc>
        <w:tc>
          <w:tcPr>
            <w:tcW w:w="2178" w:type="dxa"/>
            <w:vAlign w:val="center"/>
          </w:tcPr>
          <w:p>
            <w:pPr>
              <w:spacing w:line="540" w:lineRule="exact"/>
              <w:ind w:firstLine="420" w:firstLineChars="200"/>
              <w:rPr>
                <w:rFonts w:cs="Times New Roman" w:asciiTheme="minorEastAsia" w:hAnsiTheme="minorEastAsia" w:eastAsiaTheme="minorEastAsia"/>
                <w:kern w:val="0"/>
                <w:sz w:val="21"/>
                <w:szCs w:val="21"/>
              </w:rPr>
            </w:pPr>
            <w:r>
              <w:rPr>
                <w:rFonts w:cs="Times New Roman" w:asciiTheme="minorEastAsia" w:hAnsiTheme="minorEastAsia" w:eastAsiaTheme="minorEastAsia"/>
                <w:kern w:val="0"/>
                <w:sz w:val="21"/>
                <w:szCs w:val="21"/>
              </w:rPr>
              <w:t>2</w:t>
            </w:r>
            <w:r>
              <w:rPr>
                <w:rFonts w:hint="eastAsia" w:cs="Times New Roman" w:asciiTheme="minorEastAsia" w:hAnsiTheme="minorEastAsia" w:eastAsiaTheme="minorEastAsia"/>
                <w:kern w:val="0"/>
                <w:sz w:val="21"/>
                <w:szCs w:val="21"/>
              </w:rPr>
              <w:t>9</w:t>
            </w:r>
            <w:r>
              <w:rPr>
                <w:rFonts w:cs="Times New Roman" w:asciiTheme="minorEastAsia" w:hAnsiTheme="minorEastAsia" w:eastAsiaTheme="minorEastAsia"/>
                <w:kern w:val="0"/>
                <w:sz w:val="21"/>
                <w:szCs w:val="21"/>
              </w:rPr>
              <w:t>%</w:t>
            </w:r>
            <w:r>
              <w:rPr>
                <w:rFonts w:hint="eastAsia" w:cs="Times New Roman" w:asciiTheme="minorEastAsia" w:hAnsiTheme="minorEastAsia" w:eastAsiaTheme="minorEastAsia"/>
                <w:kern w:val="0"/>
                <w:sz w:val="21"/>
                <w:szCs w:val="21"/>
              </w:rPr>
              <w:t>＞</w:t>
            </w:r>
            <w:r>
              <w:rPr>
                <w:rFonts w:cs="Times New Roman" w:asciiTheme="minorEastAsia" w:hAnsiTheme="minorEastAsia" w:eastAsiaTheme="minorEastAsia"/>
                <w:kern w:val="0"/>
                <w:sz w:val="21"/>
                <w:szCs w:val="21"/>
              </w:rPr>
              <w:t>溶度</w:t>
            </w:r>
            <w:r>
              <w:rPr>
                <w:rFonts w:hint="eastAsia" w:cs="Times New Roman" w:asciiTheme="minorEastAsia" w:hAnsiTheme="minorEastAsia" w:eastAsiaTheme="minorEastAsia"/>
                <w:kern w:val="0"/>
                <w:sz w:val="21"/>
                <w:szCs w:val="21"/>
              </w:rPr>
              <w:t>≥</w:t>
            </w:r>
            <w:r>
              <w:rPr>
                <w:rFonts w:cs="Times New Roman" w:asciiTheme="minorEastAsia" w:hAnsiTheme="minorEastAsia" w:eastAsiaTheme="minorEastAsia"/>
                <w:kern w:val="0"/>
                <w:sz w:val="21"/>
                <w:szCs w:val="21"/>
              </w:rPr>
              <w:t>28%</w:t>
            </w:r>
          </w:p>
        </w:tc>
        <w:tc>
          <w:tcPr>
            <w:tcW w:w="4536" w:type="dxa"/>
            <w:vAlign w:val="center"/>
          </w:tcPr>
          <w:p>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扣</w:t>
            </w:r>
            <w:r>
              <w:rPr>
                <w:rFonts w:cs="Times New Roman" w:asciiTheme="minorEastAsia" w:hAnsiTheme="minorEastAsia" w:eastAsiaTheme="minorEastAsia"/>
                <w:kern w:val="0"/>
                <w:sz w:val="21"/>
                <w:szCs w:val="21"/>
              </w:rPr>
              <w:t>该批次金额的2</w:t>
            </w:r>
            <w:r>
              <w:rPr>
                <w:rFonts w:hint="eastAsia" w:cs="Times New Roman" w:asciiTheme="minorEastAsia" w:hAnsiTheme="minorEastAsia" w:eastAsiaTheme="minorEastAsia"/>
                <w:kern w:val="0"/>
                <w:sz w:val="21"/>
                <w:szCs w:val="21"/>
              </w:rPr>
              <w:t>0</w:t>
            </w:r>
            <w:r>
              <w:rPr>
                <w:rFonts w:cs="Times New Roman" w:asciiTheme="minorEastAsia" w:hAnsiTheme="minorEastAsia" w:eastAsiaTheme="minorEastAsia"/>
                <w:kern w:val="0"/>
                <w:sz w:val="21"/>
                <w:szCs w:val="21"/>
              </w:rPr>
              <w:t>%</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pPr>
              <w:spacing w:line="540" w:lineRule="exact"/>
              <w:ind w:firstLine="210" w:firstLineChars="1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c>
          <w:tcPr>
            <w:tcW w:w="2178" w:type="dxa"/>
            <w:vAlign w:val="center"/>
          </w:tcPr>
          <w:p>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溶度＜28</w:t>
            </w:r>
            <w:r>
              <w:rPr>
                <w:rFonts w:cs="Times New Roman" w:asciiTheme="minorEastAsia" w:hAnsiTheme="minorEastAsia" w:eastAsiaTheme="minorEastAsia"/>
                <w:kern w:val="0"/>
                <w:sz w:val="21"/>
                <w:szCs w:val="21"/>
              </w:rPr>
              <w:t>%</w:t>
            </w:r>
          </w:p>
        </w:tc>
        <w:tc>
          <w:tcPr>
            <w:tcW w:w="4536" w:type="dxa"/>
            <w:vAlign w:val="center"/>
          </w:tcPr>
          <w:p>
            <w:pPr>
              <w:spacing w:line="276" w:lineRule="auto"/>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需方将无偿使用该批次产品或有权要求供方退换该批次全部产品，因此造成的损失由供方负责。</w:t>
            </w:r>
          </w:p>
        </w:tc>
        <w:tc>
          <w:tcPr>
            <w:tcW w:w="1134" w:type="dxa"/>
          </w:tcPr>
          <w:p>
            <w:pPr>
              <w:spacing w:line="276" w:lineRule="auto"/>
              <w:ind w:firstLine="400" w:firstLineChars="200"/>
              <w:rPr>
                <w:rFonts w:eastAsia="宋体" w:cs="Times New Roman" w:asciiTheme="minorEastAsia" w:hAnsiTheme="minorEastAsia"/>
                <w:kern w:val="0"/>
                <w:sz w:val="20"/>
                <w:szCs w:val="21"/>
              </w:rPr>
            </w:pPr>
          </w:p>
        </w:tc>
      </w:tr>
    </w:tbl>
    <w:p>
      <w:pPr>
        <w:spacing w:line="520" w:lineRule="exact"/>
        <w:ind w:firstLine="420" w:firstLineChars="200"/>
        <w:rPr>
          <w:rFonts w:asciiTheme="minorEastAsia" w:hAnsiTheme="minorEastAsia"/>
          <w:szCs w:val="21"/>
        </w:rPr>
      </w:pPr>
      <w:r>
        <w:rPr>
          <w:rFonts w:hint="eastAsia" w:asciiTheme="minorEastAsia" w:hAnsiTheme="minorEastAsia"/>
          <w:szCs w:val="21"/>
        </w:rPr>
        <w:t>六、合同履约金、质保期：</w:t>
      </w:r>
    </w:p>
    <w:p>
      <w:pPr>
        <w:spacing w:line="520" w:lineRule="exact"/>
        <w:ind w:firstLine="420" w:firstLineChars="200"/>
        <w:rPr>
          <w:rFonts w:asciiTheme="minorEastAsia" w:hAnsiTheme="minorEastAsia"/>
          <w:color w:val="FF0000"/>
          <w:szCs w:val="21"/>
        </w:rPr>
      </w:pPr>
      <w:r>
        <w:rPr>
          <w:rFonts w:hint="eastAsia" w:asciiTheme="minorEastAsia" w:hAnsiTheme="minorEastAsia"/>
          <w:color w:val="FF0000"/>
          <w:szCs w:val="21"/>
        </w:rPr>
        <w:t>1、</w:t>
      </w:r>
      <w:r>
        <w:rPr>
          <w:rFonts w:hint="eastAsia" w:asciiTheme="minorEastAsia" w:hAnsiTheme="minorEastAsia"/>
          <w:color w:val="FF0000"/>
          <w:szCs w:val="21"/>
          <w:lang w:val="en-US" w:eastAsia="zh-CN"/>
        </w:rPr>
        <w:t>供方在收到成交通知书后三个工作日内向</w:t>
      </w:r>
      <w:r>
        <w:rPr>
          <w:rFonts w:hint="eastAsia" w:asciiTheme="minorEastAsia" w:hAnsiTheme="minorEastAsia"/>
          <w:color w:val="FF0000"/>
          <w:szCs w:val="21"/>
        </w:rPr>
        <w:t>需方</w:t>
      </w:r>
      <w:r>
        <w:rPr>
          <w:rFonts w:hint="eastAsia" w:asciiTheme="minorEastAsia" w:hAnsiTheme="minorEastAsia"/>
          <w:color w:val="FF0000"/>
          <w:szCs w:val="21"/>
          <w:lang w:val="en-US" w:eastAsia="zh-CN"/>
        </w:rPr>
        <w:t>账户缴存捌仟</w:t>
      </w:r>
      <w:r>
        <w:rPr>
          <w:rFonts w:hint="eastAsia" w:asciiTheme="minorEastAsia" w:hAnsiTheme="minorEastAsia"/>
          <w:color w:val="FF0000"/>
          <w:szCs w:val="21"/>
        </w:rPr>
        <w:t>元整（</w:t>
      </w:r>
      <w:r>
        <w:rPr>
          <w:rFonts w:hint="eastAsia" w:ascii="宋体" w:hAnsi="宋体" w:eastAsia="宋体" w:cs="宋体"/>
          <w:b/>
          <w:kern w:val="0"/>
          <w:sz w:val="24"/>
          <w:szCs w:val="24"/>
        </w:rPr>
        <w:t>¥</w:t>
      </w:r>
      <w:r>
        <w:rPr>
          <w:rFonts w:hint="eastAsia" w:ascii="宋体" w:hAnsi="宋体" w:eastAsia="宋体" w:cs="宋体"/>
          <w:b/>
          <w:kern w:val="0"/>
          <w:sz w:val="24"/>
          <w:szCs w:val="24"/>
          <w:lang w:val="en-US" w:eastAsia="zh-CN"/>
        </w:rPr>
        <w:t>80</w:t>
      </w:r>
      <w:r>
        <w:rPr>
          <w:rFonts w:ascii="宋体" w:hAnsi="宋体" w:eastAsia="宋体" w:cs="宋体"/>
          <w:b/>
          <w:kern w:val="0"/>
          <w:sz w:val="24"/>
          <w:szCs w:val="24"/>
        </w:rPr>
        <w:t>00.00</w:t>
      </w:r>
      <w:r>
        <w:rPr>
          <w:rFonts w:hint="eastAsia" w:asciiTheme="minorEastAsia" w:hAnsiTheme="minorEastAsia"/>
          <w:color w:val="FF0000"/>
          <w:szCs w:val="21"/>
        </w:rPr>
        <w:t>元）</w:t>
      </w:r>
      <w:r>
        <w:rPr>
          <w:rFonts w:hint="eastAsia" w:asciiTheme="minorEastAsia" w:hAnsiTheme="minorEastAsia"/>
          <w:color w:val="FF0000"/>
          <w:szCs w:val="21"/>
          <w:lang w:val="en-US" w:eastAsia="zh-CN"/>
        </w:rPr>
        <w:t>作为</w:t>
      </w:r>
      <w:r>
        <w:rPr>
          <w:rFonts w:hint="eastAsia" w:asciiTheme="minorEastAsia" w:hAnsiTheme="minorEastAsia"/>
          <w:color w:val="FF0000"/>
          <w:szCs w:val="21"/>
        </w:rPr>
        <w:t xml:space="preserve"> 合同履约金，质保期至202</w:t>
      </w:r>
      <w:r>
        <w:rPr>
          <w:rFonts w:hint="eastAsia" w:asciiTheme="minorEastAsia" w:hAnsiTheme="minorEastAsia"/>
          <w:color w:val="FF0000"/>
          <w:szCs w:val="21"/>
          <w:lang w:val="en-US" w:eastAsia="zh-CN"/>
        </w:rPr>
        <w:t>5</w:t>
      </w:r>
      <w:r>
        <w:rPr>
          <w:rFonts w:hint="eastAsia" w:asciiTheme="minorEastAsia" w:hAnsiTheme="minorEastAsia"/>
          <w:color w:val="FF0000"/>
          <w:szCs w:val="21"/>
        </w:rPr>
        <w:t>年</w:t>
      </w:r>
      <w:r>
        <w:rPr>
          <w:rFonts w:hint="eastAsia" w:asciiTheme="minorEastAsia" w:hAnsiTheme="minorEastAsia"/>
          <w:color w:val="FF0000"/>
          <w:szCs w:val="21"/>
          <w:lang w:val="en-US" w:eastAsia="zh-CN"/>
        </w:rPr>
        <w:t>1</w:t>
      </w:r>
      <w:r>
        <w:rPr>
          <w:rFonts w:hint="eastAsia" w:asciiTheme="minorEastAsia" w:hAnsiTheme="minorEastAsia"/>
          <w:color w:val="FF0000"/>
          <w:szCs w:val="21"/>
        </w:rPr>
        <w:t>月10日。</w:t>
      </w:r>
    </w:p>
    <w:p>
      <w:pPr>
        <w:spacing w:line="520" w:lineRule="exact"/>
        <w:ind w:firstLine="420" w:firstLineChars="200"/>
        <w:rPr>
          <w:rFonts w:asciiTheme="minorEastAsia" w:hAnsiTheme="minorEastAsia"/>
          <w:szCs w:val="21"/>
        </w:rPr>
      </w:pPr>
      <w:r>
        <w:rPr>
          <w:rFonts w:hint="eastAsia" w:asciiTheme="minorEastAsia" w:hAnsiTheme="minorEastAsia"/>
          <w:szCs w:val="21"/>
        </w:rPr>
        <w:t>2、质保期满货物没有出现质量问题，需方应在质保期满后的五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pPr>
        <w:spacing w:line="520" w:lineRule="exact"/>
        <w:ind w:firstLine="420" w:firstLineChars="200"/>
        <w:rPr>
          <w:rFonts w:asciiTheme="minorEastAsia" w:hAnsiTheme="minorEastAsia"/>
          <w:bCs/>
          <w:szCs w:val="21"/>
        </w:rPr>
      </w:pPr>
      <w:r>
        <w:rPr>
          <w:rFonts w:hint="eastAsia" w:asciiTheme="minorEastAsia" w:hAnsiTheme="minorEastAsia"/>
          <w:bCs/>
          <w:szCs w:val="21"/>
        </w:rPr>
        <w:t>七、结算方式、时间、地点：</w:t>
      </w:r>
    </w:p>
    <w:p>
      <w:pPr>
        <w:spacing w:line="520" w:lineRule="exact"/>
        <w:ind w:firstLine="420" w:firstLineChars="200"/>
        <w:rPr>
          <w:rFonts w:asciiTheme="minorEastAsia" w:hAnsiTheme="minorEastAsia"/>
          <w:szCs w:val="21"/>
        </w:rPr>
      </w:pPr>
      <w:r>
        <w:rPr>
          <w:rFonts w:hint="eastAsia" w:asciiTheme="minorEastAsia" w:hAnsiTheme="minorEastAsia"/>
          <w:szCs w:val="21"/>
        </w:rPr>
        <w:t>1、货到付款，以需方磅单与</w:t>
      </w:r>
      <w:r>
        <w:rPr>
          <w:rFonts w:asciiTheme="minorEastAsia" w:hAnsiTheme="minorEastAsia"/>
          <w:szCs w:val="21"/>
        </w:rPr>
        <w:t>化验报告</w:t>
      </w:r>
      <w:r>
        <w:rPr>
          <w:rFonts w:hint="eastAsia" w:asciiTheme="minorEastAsia" w:hAnsiTheme="minorEastAsia"/>
          <w:szCs w:val="21"/>
        </w:rPr>
        <w:t>为准，供方出具正规合法有效的</w:t>
      </w:r>
      <w:r>
        <w:rPr>
          <w:rFonts w:hint="eastAsia" w:asciiTheme="minorEastAsia" w:hAnsiTheme="minorEastAsia"/>
          <w:szCs w:val="21"/>
          <w:u w:val="single"/>
        </w:rPr>
        <w:t xml:space="preserve">  13%</w:t>
      </w:r>
      <w:r>
        <w:rPr>
          <w:rFonts w:asciiTheme="minorEastAsia" w:hAnsiTheme="minorEastAsia"/>
          <w:szCs w:val="21"/>
          <w:u w:val="single"/>
        </w:rPr>
        <w:t xml:space="preserve"> </w:t>
      </w:r>
      <w:r>
        <w:rPr>
          <w:rFonts w:hint="eastAsia" w:asciiTheme="minorEastAsia" w:hAnsiTheme="minorEastAsia"/>
          <w:szCs w:val="21"/>
        </w:rPr>
        <w:t>增值税全额</w:t>
      </w:r>
      <w:r>
        <w:rPr>
          <w:rFonts w:hint="eastAsia" w:asciiTheme="minorEastAsia" w:hAnsiTheme="minorEastAsia"/>
          <w:szCs w:val="21"/>
          <w:lang w:val="en-US" w:eastAsia="zh-CN"/>
        </w:rPr>
        <w:t>专用</w:t>
      </w:r>
      <w:r>
        <w:rPr>
          <w:rFonts w:hint="eastAsia" w:asciiTheme="minorEastAsia" w:hAnsiTheme="minorEastAsia"/>
          <w:szCs w:val="21"/>
        </w:rPr>
        <w:t>发票给需方，</w:t>
      </w:r>
      <w:r>
        <w:rPr>
          <w:rFonts w:hint="eastAsia" w:asciiTheme="minorEastAsia" w:hAnsiTheme="minorEastAsia"/>
          <w:szCs w:val="21"/>
          <w:lang w:val="en-US" w:eastAsia="zh-CN"/>
        </w:rPr>
        <w:t>供方开具电子发票时，备注栏需备注成交方银行账号、开户行、收款人、复核人，并发送OFD版本和XM L版本电子档给需方存档，</w:t>
      </w:r>
      <w:r>
        <w:rPr>
          <w:rFonts w:hint="eastAsia" w:asciiTheme="minorEastAsia" w:hAnsiTheme="minorEastAsia"/>
          <w:szCs w:val="21"/>
        </w:rPr>
        <w:t>需方在书面核实无误后并在收到发票后15个工作日内支付相应款项。</w:t>
      </w:r>
    </w:p>
    <w:p>
      <w:pPr>
        <w:spacing w:line="520" w:lineRule="exact"/>
        <w:ind w:firstLine="420" w:firstLineChars="200"/>
        <w:rPr>
          <w:rFonts w:hint="eastAsia" w:asciiTheme="minorEastAsia" w:hAnsiTheme="minorEastAsia"/>
          <w:szCs w:val="21"/>
        </w:rPr>
      </w:pPr>
      <w:r>
        <w:rPr>
          <w:rFonts w:hint="eastAsia" w:asciiTheme="minorEastAsia" w:hAnsiTheme="minorEastAsia"/>
          <w:szCs w:val="21"/>
        </w:rPr>
        <w:t>2、若在合同期内增值税率发生调整且含税单价也需做相应调整。</w:t>
      </w:r>
    </w:p>
    <w:p>
      <w:pPr>
        <w:spacing w:line="520" w:lineRule="exact"/>
        <w:ind w:firstLine="420" w:firstLineChars="200"/>
        <w:rPr>
          <w:rFonts w:hint="eastAsia" w:asciiTheme="minorEastAsia" w:hAnsiTheme="minorEastAsia"/>
          <w:szCs w:val="21"/>
        </w:rPr>
      </w:pPr>
      <w:r>
        <w:rPr>
          <w:rFonts w:hint="eastAsia" w:ascii="宋体" w:hAnsi="宋体"/>
          <w:sz w:val="21"/>
          <w:szCs w:val="21"/>
        </w:rPr>
        <w:t>3、在合同期内供货数量以实际供应量结算，总数量不得超过合同签订数量2</w:t>
      </w:r>
      <w:r>
        <w:rPr>
          <w:rFonts w:ascii="宋体" w:hAnsi="宋体"/>
          <w:sz w:val="21"/>
          <w:szCs w:val="21"/>
        </w:rPr>
        <w:t>5</w:t>
      </w:r>
      <w:r>
        <w:rPr>
          <w:rFonts w:hint="eastAsia" w:ascii="宋体" w:hAnsi="宋体"/>
          <w:sz w:val="21"/>
          <w:szCs w:val="21"/>
        </w:rPr>
        <w:t>0吨。</w:t>
      </w:r>
    </w:p>
    <w:p>
      <w:pPr>
        <w:pStyle w:val="7"/>
        <w:ind w:firstLine="420" w:firstLineChars="200"/>
        <w:rPr>
          <w:rFonts w:asciiTheme="minorEastAsia" w:hAnsiTheme="minorEastAsia"/>
          <w:bCs/>
          <w:szCs w:val="21"/>
        </w:rPr>
      </w:pPr>
      <w:r>
        <w:rPr>
          <w:rFonts w:hint="eastAsia" w:asciiTheme="minorEastAsia" w:hAnsiTheme="minorEastAsia"/>
          <w:szCs w:val="21"/>
          <w:lang w:val="en-US" w:eastAsia="zh-CN"/>
        </w:rPr>
        <w:t xml:space="preserve"> </w:t>
      </w:r>
      <w:r>
        <w:rPr>
          <w:rFonts w:hint="eastAsia" w:asciiTheme="minorEastAsia" w:hAnsiTheme="minorEastAsia"/>
          <w:szCs w:val="21"/>
        </w:rPr>
        <w:t>八、</w:t>
      </w:r>
      <w:r>
        <w:rPr>
          <w:rFonts w:hint="eastAsia" w:asciiTheme="minorEastAsia" w:hAnsiTheme="minorEastAsia"/>
          <w:bCs/>
          <w:szCs w:val="21"/>
        </w:rPr>
        <w:t>违约责任：</w:t>
      </w:r>
    </w:p>
    <w:p>
      <w:pPr>
        <w:spacing w:line="520" w:lineRule="exact"/>
        <w:ind w:firstLine="420" w:firstLineChars="200"/>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供方产品质量不符合合同第五条规定的，按照第五条的第二</w:t>
      </w:r>
      <w:r>
        <w:rPr>
          <w:rFonts w:asciiTheme="minorEastAsia" w:hAnsiTheme="minorEastAsia"/>
          <w:szCs w:val="21"/>
        </w:rPr>
        <w:t>款</w:t>
      </w:r>
      <w:r>
        <w:rPr>
          <w:rFonts w:hint="eastAsia" w:asciiTheme="minorEastAsia" w:hAnsiTheme="minorEastAsia"/>
          <w:szCs w:val="21"/>
        </w:rPr>
        <w:t>约定承担违约责任。</w:t>
      </w:r>
    </w:p>
    <w:p>
      <w:pPr>
        <w:spacing w:line="520" w:lineRule="exact"/>
        <w:ind w:firstLine="420" w:firstLineChars="200"/>
        <w:rPr>
          <w:rFonts w:asciiTheme="minorEastAsia" w:hAnsiTheme="minorEastAsia"/>
          <w:szCs w:val="21"/>
        </w:rPr>
      </w:pPr>
      <w:r>
        <w:rPr>
          <w:rFonts w:hint="eastAsia" w:asciiTheme="minorEastAsia" w:hAnsiTheme="minorEastAsia"/>
          <w:szCs w:val="21"/>
        </w:rPr>
        <w:t>2、供方若延迟交货，须承担合同总价款每日</w:t>
      </w:r>
      <w:r>
        <w:rPr>
          <w:rFonts w:hint="eastAsia" w:asciiTheme="minorEastAsia" w:hAnsiTheme="minorEastAsia"/>
          <w:szCs w:val="21"/>
          <w:u w:val="single"/>
        </w:rPr>
        <w:t xml:space="preserve">  千分之五  </w:t>
      </w:r>
      <w:r>
        <w:rPr>
          <w:rFonts w:hint="eastAsia" w:asciiTheme="minorEastAsia" w:hAnsiTheme="minorEastAsia"/>
          <w:szCs w:val="21"/>
        </w:rPr>
        <w:t xml:space="preserve">的违约金。逾期五个工作日，需方有权单方解除合同，供方除应返还需方已支付的款项外，供方并应向需方支付合同总价款 </w:t>
      </w:r>
      <w:r>
        <w:rPr>
          <w:rFonts w:hint="eastAsia" w:asciiTheme="minorEastAsia" w:hAnsiTheme="minorEastAsia"/>
          <w:szCs w:val="21"/>
          <w:u w:val="single"/>
        </w:rPr>
        <w:t xml:space="preserve">  10%  </w:t>
      </w:r>
      <w:r>
        <w:rPr>
          <w:rFonts w:hint="eastAsia" w:asciiTheme="minorEastAsia" w:hAnsiTheme="minorEastAsia"/>
          <w:szCs w:val="21"/>
        </w:rPr>
        <w:t>的违约金，同时</w:t>
      </w:r>
      <w:r>
        <w:rPr>
          <w:rFonts w:asciiTheme="minorEastAsia" w:hAnsiTheme="minorEastAsia"/>
          <w:szCs w:val="21"/>
        </w:rPr>
        <w:t>需方有权</w:t>
      </w:r>
      <w:r>
        <w:rPr>
          <w:rFonts w:hint="eastAsia" w:asciiTheme="minorEastAsia" w:hAnsiTheme="minorEastAsia"/>
          <w:szCs w:val="21"/>
        </w:rPr>
        <w:t>委托第三方另行购买，由此产生的费用和损失由供方承担。以上违约金等费用需方可以直接从供方的货款中扣除 ，但不免除供方违约责任。</w:t>
      </w:r>
    </w:p>
    <w:p>
      <w:pPr>
        <w:spacing w:line="520" w:lineRule="exact"/>
        <w:ind w:firstLine="420" w:firstLineChars="200"/>
        <w:rPr>
          <w:rFonts w:asciiTheme="minorEastAsia" w:hAnsiTheme="minorEastAsia"/>
          <w:szCs w:val="21"/>
        </w:rPr>
      </w:pPr>
      <w:r>
        <w:rPr>
          <w:rFonts w:hint="eastAsia" w:asciiTheme="minorEastAsia" w:hAnsiTheme="minorEastAsia"/>
          <w:szCs w:val="21"/>
        </w:rPr>
        <w:t>3、如因供方原因</w:t>
      </w:r>
      <w:r>
        <w:rPr>
          <w:rFonts w:asciiTheme="minorEastAsia" w:hAnsiTheme="minorEastAsia"/>
          <w:szCs w:val="21"/>
        </w:rPr>
        <w:t>造成货物</w:t>
      </w:r>
      <w:r>
        <w:rPr>
          <w:rFonts w:hint="eastAsia" w:asciiTheme="minorEastAsia" w:hAnsiTheme="minorEastAsia"/>
          <w:szCs w:val="21"/>
        </w:rPr>
        <w:t>断供，严重影响需方正常</w:t>
      </w:r>
      <w:r>
        <w:rPr>
          <w:rFonts w:asciiTheme="minorEastAsia" w:hAnsiTheme="minorEastAsia"/>
          <w:szCs w:val="21"/>
        </w:rPr>
        <w:t>生产</w:t>
      </w:r>
      <w:r>
        <w:rPr>
          <w:rFonts w:hint="eastAsia" w:asciiTheme="minorEastAsia" w:hAnsiTheme="minorEastAsia"/>
          <w:szCs w:val="21"/>
        </w:rPr>
        <w:t>，所</w:t>
      </w:r>
      <w:r>
        <w:rPr>
          <w:rFonts w:asciiTheme="minorEastAsia" w:hAnsiTheme="minorEastAsia"/>
          <w:szCs w:val="21"/>
        </w:rPr>
        <w:t>造成的经济损失及后果</w:t>
      </w:r>
      <w:r>
        <w:rPr>
          <w:rFonts w:hint="eastAsia" w:asciiTheme="minorEastAsia" w:hAnsiTheme="minorEastAsia"/>
          <w:szCs w:val="21"/>
        </w:rPr>
        <w:t>由</w:t>
      </w:r>
      <w:r>
        <w:rPr>
          <w:rFonts w:asciiTheme="minorEastAsia" w:hAnsiTheme="minorEastAsia"/>
          <w:szCs w:val="21"/>
        </w:rPr>
        <w:t>供方负责，并</w:t>
      </w:r>
      <w:r>
        <w:rPr>
          <w:rFonts w:hint="eastAsia" w:asciiTheme="minorEastAsia" w:hAnsiTheme="minorEastAsia"/>
          <w:szCs w:val="21"/>
        </w:rPr>
        <w:t>承担一切</w:t>
      </w:r>
      <w:r>
        <w:rPr>
          <w:rFonts w:asciiTheme="minorEastAsia" w:hAnsiTheme="minorEastAsia"/>
          <w:szCs w:val="21"/>
        </w:rPr>
        <w:t>法律责任。</w:t>
      </w:r>
    </w:p>
    <w:p>
      <w:pPr>
        <w:spacing w:line="520" w:lineRule="exact"/>
        <w:ind w:firstLine="420" w:firstLineChars="200"/>
        <w:rPr>
          <w:rFonts w:hint="eastAsia" w:ascii="宋体" w:hAnsi="宋体"/>
          <w:sz w:val="21"/>
          <w:szCs w:val="21"/>
        </w:rPr>
      </w:pPr>
      <w:r>
        <w:rPr>
          <w:rFonts w:hint="eastAsia" w:ascii="宋体" w:hAnsi="宋体"/>
          <w:sz w:val="21"/>
          <w:szCs w:val="21"/>
        </w:rPr>
        <w:t>九、厂区道路运输及装卸安全</w:t>
      </w:r>
    </w:p>
    <w:p>
      <w:pPr>
        <w:spacing w:line="520" w:lineRule="exact"/>
        <w:ind w:firstLine="420" w:firstLineChars="200"/>
        <w:rPr>
          <w:rFonts w:hint="eastAsia" w:ascii="宋体" w:hAnsi="宋体"/>
          <w:sz w:val="21"/>
          <w:szCs w:val="21"/>
        </w:rPr>
      </w:pPr>
      <w:r>
        <w:rPr>
          <w:rFonts w:hint="eastAsia" w:ascii="宋体" w:hAnsi="宋体"/>
          <w:sz w:val="21"/>
          <w:szCs w:val="21"/>
        </w:rPr>
        <w:t>根据《危险化学品道路运输管理办法》第九、十、十一、十二、十三、十四、十五条的规定：</w:t>
      </w:r>
    </w:p>
    <w:p>
      <w:pPr>
        <w:spacing w:line="520" w:lineRule="exact"/>
        <w:ind w:firstLine="420" w:firstLineChars="200"/>
        <w:rPr>
          <w:rFonts w:hint="eastAsia" w:ascii="宋体" w:hAnsi="宋体"/>
          <w:sz w:val="21"/>
          <w:szCs w:val="21"/>
        </w:rPr>
      </w:pPr>
      <w:r>
        <w:rPr>
          <w:rFonts w:hint="eastAsia" w:ascii="宋体" w:hAnsi="宋体"/>
          <w:sz w:val="21"/>
          <w:szCs w:val="21"/>
        </w:rPr>
        <w:t>1、危险化学品道路运输企业应取得道路运输管理机构颁发的危险货物道路运输许可，并向工商行政管理部门办理登记手续。</w:t>
      </w:r>
    </w:p>
    <w:p>
      <w:pPr>
        <w:spacing w:line="520" w:lineRule="exact"/>
        <w:ind w:firstLine="420" w:firstLineChars="200"/>
        <w:rPr>
          <w:rFonts w:hint="eastAsia" w:ascii="宋体" w:hAnsi="宋体"/>
          <w:sz w:val="21"/>
          <w:szCs w:val="21"/>
        </w:rPr>
      </w:pPr>
      <w:r>
        <w:rPr>
          <w:rFonts w:hint="eastAsia" w:ascii="宋体" w:hAnsi="宋体"/>
          <w:sz w:val="21"/>
          <w:szCs w:val="21"/>
        </w:rPr>
        <w:t>2、危险化学品运输车辆应当依法取得道路运输管理机构颁发的《道路运输证》，并在经营范围内注明危险化学品类别、品名，且运输车辆应满足国家相关规范要求，并定期做好维护、保养工作。</w:t>
      </w:r>
    </w:p>
    <w:p>
      <w:pPr>
        <w:spacing w:line="520" w:lineRule="exact"/>
        <w:ind w:firstLine="420" w:firstLineChars="200"/>
        <w:rPr>
          <w:rFonts w:hint="eastAsia" w:ascii="宋体" w:hAnsi="宋体"/>
          <w:sz w:val="21"/>
          <w:szCs w:val="21"/>
        </w:rPr>
      </w:pPr>
      <w:r>
        <w:rPr>
          <w:rFonts w:hint="eastAsia" w:ascii="宋体" w:hAnsi="宋体"/>
          <w:sz w:val="21"/>
          <w:szCs w:val="21"/>
        </w:rPr>
        <w:t>3、车辆驾驶人员应取得相应车辆驾驶证，并经考试取得从业资格证；押运员也应取得从业资格证；同时驾驶人员、押运人员应熟悉危险化学品的特性及应急处置方法。</w:t>
      </w:r>
    </w:p>
    <w:p>
      <w:pPr>
        <w:spacing w:line="520" w:lineRule="exact"/>
        <w:ind w:firstLine="420" w:firstLineChars="200"/>
        <w:rPr>
          <w:rFonts w:hint="eastAsia" w:ascii="宋体" w:hAnsi="宋体"/>
          <w:sz w:val="21"/>
          <w:szCs w:val="21"/>
        </w:rPr>
      </w:pPr>
      <w:r>
        <w:rPr>
          <w:rFonts w:hint="eastAsia" w:ascii="宋体" w:hAnsi="宋体"/>
          <w:sz w:val="21"/>
          <w:szCs w:val="21"/>
        </w:rPr>
        <w:t>4、危险化学品道路运输时应按规定配备充足、合格的驾驶人员及押运人员。</w:t>
      </w:r>
    </w:p>
    <w:p>
      <w:pPr>
        <w:spacing w:line="520" w:lineRule="exact"/>
        <w:ind w:firstLine="420" w:firstLineChars="200"/>
        <w:rPr>
          <w:rFonts w:hint="eastAsia" w:ascii="宋体" w:hAnsi="宋体"/>
          <w:sz w:val="21"/>
          <w:szCs w:val="21"/>
        </w:rPr>
      </w:pPr>
      <w:r>
        <w:rPr>
          <w:rFonts w:hint="eastAsia" w:ascii="宋体" w:hAnsi="宋体"/>
          <w:sz w:val="21"/>
          <w:szCs w:val="21"/>
        </w:rPr>
        <w:t>5、危险化学品的道路运输企业应落实主体责任，加强运输车辆及设施、设备的维护、管理，及时排查并消除安全隐患。</w:t>
      </w:r>
    </w:p>
    <w:p>
      <w:pPr>
        <w:spacing w:line="520" w:lineRule="exact"/>
        <w:ind w:firstLine="420" w:firstLineChars="200"/>
        <w:rPr>
          <w:rFonts w:hint="eastAsia" w:ascii="宋体" w:hAnsi="宋体"/>
          <w:sz w:val="21"/>
          <w:szCs w:val="21"/>
        </w:rPr>
      </w:pPr>
      <w:r>
        <w:rPr>
          <w:rFonts w:hint="eastAsia" w:ascii="宋体" w:hAnsi="宋体"/>
          <w:sz w:val="21"/>
          <w:szCs w:val="21"/>
        </w:rPr>
        <w:t>6、供方进入生产区域应遵守客户安全生产管理规定，车辆应按规定路线行驶，进入不得随意进入与本次生产（送货）无关的区域，进入厂区人员必须按国家有关规定，按规定为施工人员配备劳动防护用具、安全用具等，装卸前应对设备进行检查，按规范进行操作，如因供方人员违规操作或疏忽等原因照成等损失由供方负责赔偿。</w:t>
      </w:r>
    </w:p>
    <w:p>
      <w:pPr>
        <w:spacing w:line="520" w:lineRule="exact"/>
        <w:ind w:firstLine="420" w:firstLineChars="200"/>
        <w:rPr>
          <w:rFonts w:hint="eastAsia" w:asciiTheme="minorEastAsia" w:hAnsiTheme="minorEastAsia"/>
          <w:szCs w:val="21"/>
        </w:rPr>
      </w:pPr>
      <w:r>
        <w:rPr>
          <w:rFonts w:hint="eastAsia" w:ascii="宋体" w:hAnsi="宋体"/>
          <w:sz w:val="21"/>
          <w:szCs w:val="21"/>
        </w:rPr>
        <w:t>请贵司按照危险化学品的相关管理规定，确实履行安全主体责任，确保危险化学品的道路运输安全。</w:t>
      </w:r>
    </w:p>
    <w:p>
      <w:pPr>
        <w:spacing w:line="520" w:lineRule="exact"/>
        <w:ind w:firstLine="420" w:firstLineChars="200"/>
        <w:rPr>
          <w:rFonts w:ascii="宋体" w:hAnsi="宋体"/>
          <w:sz w:val="21"/>
          <w:szCs w:val="21"/>
        </w:rPr>
      </w:pPr>
      <w:r>
        <w:rPr>
          <w:rFonts w:hint="eastAsia" w:ascii="宋体" w:hAnsi="宋体"/>
          <w:sz w:val="21"/>
          <w:szCs w:val="21"/>
        </w:rPr>
        <w:t>十、供方进入生产区域应遵守客户安全生产管理规定，车辆应按规定路线行驶，进入不得随意进入与本次生产（送货）无关的区域，进入厂区人员必须按国家有关规定，为施工人员配备劳动防护用具、安全用具等，如因供方人员违规操作或疏忽等原因照成等损失由供方负责赔偿。</w:t>
      </w:r>
    </w:p>
    <w:p>
      <w:pPr>
        <w:spacing w:line="520" w:lineRule="exact"/>
        <w:ind w:firstLine="420" w:firstLineChars="200"/>
        <w:rPr>
          <w:rStyle w:val="29"/>
          <w:rFonts w:ascii="宋体" w:hAnsi="宋体"/>
          <w:b w:val="0"/>
          <w:sz w:val="21"/>
          <w:szCs w:val="21"/>
        </w:rPr>
      </w:pPr>
      <w:r>
        <w:rPr>
          <w:rFonts w:hint="eastAsia" w:ascii="宋体" w:hAnsi="宋体"/>
          <w:sz w:val="21"/>
          <w:szCs w:val="21"/>
        </w:rPr>
        <w:t>十一</w:t>
      </w:r>
      <w:r>
        <w:rPr>
          <w:rFonts w:ascii="宋体" w:hAnsi="宋体"/>
          <w:sz w:val="21"/>
          <w:szCs w:val="21"/>
        </w:rPr>
        <w:t>、</w:t>
      </w:r>
      <w:r>
        <w:rPr>
          <w:rFonts w:hint="eastAsia" w:ascii="宋体" w:hAnsi="宋体"/>
          <w:bCs/>
          <w:sz w:val="21"/>
          <w:szCs w:val="21"/>
        </w:rPr>
        <w:t>合同争议的解决方式：</w:t>
      </w:r>
      <w:r>
        <w:rPr>
          <w:rFonts w:hint="eastAsia" w:ascii="宋体" w:hAnsi="宋体"/>
          <w:sz w:val="21"/>
          <w:szCs w:val="21"/>
        </w:rPr>
        <w:t>本合同在履行过程中发生的争议，由双方当事人协商解决，协商、调解不成的，</w:t>
      </w:r>
      <w:r>
        <w:rPr>
          <w:rStyle w:val="29"/>
          <w:rFonts w:hint="eastAsia" w:ascii="宋体" w:hAnsi="宋体"/>
          <w:b w:val="0"/>
          <w:sz w:val="21"/>
          <w:szCs w:val="21"/>
        </w:rPr>
        <w:t>可依法向需方所在地有管辖权的人民法院起诉。</w:t>
      </w:r>
    </w:p>
    <w:p>
      <w:pPr>
        <w:spacing w:line="520" w:lineRule="exact"/>
        <w:ind w:firstLine="420" w:firstLineChars="200"/>
        <w:rPr>
          <w:rFonts w:asciiTheme="minorEastAsia" w:hAnsiTheme="minorEastAsia"/>
          <w:bCs/>
          <w:szCs w:val="21"/>
        </w:rPr>
      </w:pPr>
      <w:r>
        <w:rPr>
          <w:rFonts w:hint="eastAsia" w:asciiTheme="minorEastAsia" w:hAnsiTheme="minorEastAsia"/>
          <w:szCs w:val="21"/>
          <w:lang w:val="en-US" w:eastAsia="zh-CN"/>
        </w:rPr>
        <w:t xml:space="preserve"> </w:t>
      </w:r>
      <w:r>
        <w:rPr>
          <w:rFonts w:hint="eastAsia" w:asciiTheme="minorEastAsia" w:hAnsiTheme="minorEastAsia"/>
          <w:szCs w:val="21"/>
        </w:rPr>
        <w:t>十</w:t>
      </w:r>
      <w:r>
        <w:rPr>
          <w:rFonts w:hint="eastAsia" w:asciiTheme="minorEastAsia" w:hAnsiTheme="minorEastAsia"/>
          <w:szCs w:val="21"/>
          <w:lang w:val="en-US" w:eastAsia="zh-CN"/>
        </w:rPr>
        <w:t>二</w:t>
      </w:r>
      <w:r>
        <w:rPr>
          <w:rFonts w:hint="eastAsia" w:asciiTheme="minorEastAsia" w:hAnsiTheme="minorEastAsia"/>
          <w:szCs w:val="21"/>
        </w:rPr>
        <w:t>、</w:t>
      </w:r>
      <w:r>
        <w:rPr>
          <w:rFonts w:hint="eastAsia" w:asciiTheme="minorEastAsia" w:hAnsiTheme="minorEastAsia"/>
          <w:bCs/>
          <w:szCs w:val="21"/>
        </w:rPr>
        <w:t>其他：</w:t>
      </w:r>
    </w:p>
    <w:p>
      <w:pPr>
        <w:spacing w:line="520" w:lineRule="exact"/>
        <w:ind w:firstLine="420" w:firstLineChars="200"/>
        <w:rPr>
          <w:rFonts w:asciiTheme="minorEastAsia" w:hAnsiTheme="minorEastAsia"/>
          <w:szCs w:val="21"/>
        </w:rPr>
      </w:pPr>
      <w:r>
        <w:rPr>
          <w:rFonts w:hint="eastAsia" w:asciiTheme="minorEastAsia" w:hAnsiTheme="minorEastAsia"/>
          <w:szCs w:val="21"/>
        </w:rPr>
        <w:t>1、本合同自签字盖章之日起生效。</w:t>
      </w:r>
      <w:r>
        <w:rPr>
          <w:rFonts w:hint="eastAsia" w:asciiTheme="minorEastAsia" w:hAnsiTheme="minorEastAsia"/>
          <w:color w:val="FF0000"/>
          <w:szCs w:val="21"/>
        </w:rPr>
        <w:t>合同期：</w:t>
      </w:r>
      <w:r>
        <w:rPr>
          <w:rFonts w:asciiTheme="minorEastAsia" w:hAnsiTheme="minorEastAsia"/>
          <w:color w:val="FF0000"/>
          <w:szCs w:val="21"/>
        </w:rPr>
        <w:t>202</w:t>
      </w:r>
      <w:r>
        <w:rPr>
          <w:rFonts w:hint="eastAsia" w:asciiTheme="minorEastAsia" w:hAnsiTheme="minorEastAsia"/>
          <w:color w:val="FF0000"/>
          <w:szCs w:val="21"/>
          <w:lang w:val="en-US" w:eastAsia="zh-CN"/>
        </w:rPr>
        <w:t>4</w:t>
      </w:r>
      <w:r>
        <w:rPr>
          <w:rFonts w:hint="eastAsia" w:asciiTheme="minorEastAsia" w:hAnsiTheme="minorEastAsia"/>
          <w:color w:val="FF0000"/>
          <w:szCs w:val="21"/>
        </w:rPr>
        <w:t>年</w:t>
      </w:r>
      <w:r>
        <w:rPr>
          <w:rFonts w:hint="eastAsia" w:asciiTheme="minorEastAsia" w:hAnsiTheme="minorEastAsia"/>
          <w:color w:val="FF0000"/>
          <w:szCs w:val="21"/>
          <w:lang w:val="en-US" w:eastAsia="zh-CN"/>
        </w:rPr>
        <w:t>7</w:t>
      </w:r>
      <w:r>
        <w:rPr>
          <w:rFonts w:hint="eastAsia" w:asciiTheme="minorEastAsia" w:hAnsiTheme="minorEastAsia"/>
          <w:color w:val="FF0000"/>
          <w:szCs w:val="21"/>
        </w:rPr>
        <w:t>月1日至</w:t>
      </w:r>
      <w:r>
        <w:rPr>
          <w:rFonts w:asciiTheme="minorEastAsia" w:hAnsiTheme="minorEastAsia"/>
          <w:color w:val="FF0000"/>
          <w:szCs w:val="21"/>
        </w:rPr>
        <w:t>202</w:t>
      </w:r>
      <w:r>
        <w:rPr>
          <w:rFonts w:hint="eastAsia" w:asciiTheme="minorEastAsia" w:hAnsiTheme="minorEastAsia"/>
          <w:color w:val="FF0000"/>
          <w:szCs w:val="21"/>
          <w:lang w:val="en-US" w:eastAsia="zh-CN"/>
        </w:rPr>
        <w:t>4</w:t>
      </w:r>
      <w:r>
        <w:rPr>
          <w:rFonts w:hint="eastAsia" w:asciiTheme="minorEastAsia" w:hAnsiTheme="minorEastAsia"/>
          <w:color w:val="FF0000"/>
          <w:szCs w:val="21"/>
        </w:rPr>
        <w:t>年</w:t>
      </w:r>
      <w:r>
        <w:rPr>
          <w:rFonts w:hint="eastAsia" w:asciiTheme="minorEastAsia" w:hAnsiTheme="minorEastAsia"/>
          <w:color w:val="FF0000"/>
          <w:szCs w:val="21"/>
          <w:lang w:val="en-US" w:eastAsia="zh-CN"/>
        </w:rPr>
        <w:t>12</w:t>
      </w:r>
      <w:r>
        <w:rPr>
          <w:rFonts w:hint="eastAsia" w:asciiTheme="minorEastAsia" w:hAnsiTheme="minorEastAsia"/>
          <w:color w:val="FF0000"/>
          <w:szCs w:val="21"/>
        </w:rPr>
        <w:t>月</w:t>
      </w:r>
      <w:r>
        <w:rPr>
          <w:rFonts w:hint="eastAsia" w:asciiTheme="minorEastAsia" w:hAnsiTheme="minorEastAsia"/>
          <w:color w:val="FF0000"/>
          <w:szCs w:val="21"/>
          <w:lang w:val="en-US" w:eastAsia="zh-CN"/>
        </w:rPr>
        <w:t>31</w:t>
      </w:r>
      <w:r>
        <w:rPr>
          <w:rFonts w:hint="eastAsia" w:asciiTheme="minorEastAsia" w:hAnsiTheme="minorEastAsia"/>
          <w:color w:val="FF0000"/>
          <w:szCs w:val="21"/>
        </w:rPr>
        <w:t>日。</w:t>
      </w:r>
    </w:p>
    <w:p>
      <w:pPr>
        <w:spacing w:line="520" w:lineRule="exact"/>
        <w:ind w:firstLine="420" w:firstLineChars="200"/>
        <w:rPr>
          <w:rFonts w:asciiTheme="minorEastAsia" w:hAnsiTheme="minorEastAsia"/>
          <w:szCs w:val="21"/>
        </w:rPr>
      </w:pPr>
      <w:r>
        <w:rPr>
          <w:rFonts w:hint="eastAsia" w:asciiTheme="minorEastAsia" w:hAnsiTheme="minorEastAsia"/>
          <w:szCs w:val="21"/>
        </w:rPr>
        <w:t>2、本合同一式</w:t>
      </w:r>
      <w:r>
        <w:rPr>
          <w:rFonts w:hint="eastAsia" w:asciiTheme="minorEastAsia" w:hAnsiTheme="minorEastAsia"/>
          <w:szCs w:val="21"/>
          <w:lang w:val="en-US" w:eastAsia="zh-CN"/>
        </w:rPr>
        <w:t>五</w:t>
      </w:r>
      <w:r>
        <w:rPr>
          <w:rFonts w:hint="eastAsia" w:asciiTheme="minorEastAsia" w:hAnsiTheme="minorEastAsia"/>
          <w:szCs w:val="21"/>
        </w:rPr>
        <w:t>份，需方</w:t>
      </w:r>
      <w:r>
        <w:rPr>
          <w:rFonts w:hint="eastAsia" w:asciiTheme="minorEastAsia" w:hAnsiTheme="minorEastAsia"/>
          <w:szCs w:val="21"/>
          <w:lang w:val="en-US" w:eastAsia="zh-CN"/>
        </w:rPr>
        <w:t>四</w:t>
      </w:r>
      <w:r>
        <w:rPr>
          <w:rFonts w:hint="eastAsia" w:asciiTheme="minorEastAsia" w:hAnsiTheme="minorEastAsia"/>
          <w:szCs w:val="21"/>
        </w:rPr>
        <w:t>份，供方一份，具有同等法律效力。</w:t>
      </w:r>
    </w:p>
    <w:p>
      <w:pPr>
        <w:spacing w:line="520" w:lineRule="exact"/>
        <w:ind w:firstLine="420" w:firstLineChars="200"/>
        <w:rPr>
          <w:rFonts w:asciiTheme="minorEastAsia" w:hAnsiTheme="minorEastAsia"/>
          <w:szCs w:val="21"/>
        </w:rPr>
      </w:pPr>
      <w:r>
        <w:rPr>
          <w:rFonts w:hint="eastAsia" w:asciiTheme="minorEastAsia" w:hAnsiTheme="minorEastAsia"/>
          <w:szCs w:val="21"/>
        </w:rPr>
        <w:t>3、本合同自双方代表签字，并加盖公章或合同专用章及法定代表人的签章（或持有法定代表人开具的授权委托书或其他有效的授权证明，授权证明为合同附件）即合同生效。</w:t>
      </w:r>
    </w:p>
    <w:p>
      <w:pPr>
        <w:spacing w:line="520" w:lineRule="exact"/>
        <w:ind w:firstLine="420" w:firstLineChars="200"/>
        <w:rPr>
          <w:rFonts w:asciiTheme="minorEastAsia" w:hAnsiTheme="minorEastAsia"/>
          <w:szCs w:val="21"/>
        </w:rPr>
      </w:pPr>
    </w:p>
    <w:p>
      <w:pPr>
        <w:spacing w:line="520" w:lineRule="exact"/>
        <w:ind w:firstLine="420" w:firstLineChars="200"/>
        <w:rPr>
          <w:rFonts w:asciiTheme="minorEastAsia" w:hAnsiTheme="minorEastAsia"/>
          <w:szCs w:val="21"/>
        </w:rPr>
      </w:pPr>
    </w:p>
    <w:tbl>
      <w:tblPr>
        <w:tblStyle w:val="13"/>
        <w:tblpPr w:leftFromText="180" w:rightFromText="180" w:vertAnchor="text" w:horzAnchor="page" w:tblpX="1020" w:tblpY="676"/>
        <w:tblOverlap w:val="never"/>
        <w:tblW w:w="8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4"/>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trPr>
        <w:tc>
          <w:tcPr>
            <w:tcW w:w="4004" w:type="dxa"/>
          </w:tcPr>
          <w:p>
            <w:pPr>
              <w:spacing w:line="360" w:lineRule="auto"/>
              <w:rPr>
                <w:rFonts w:asciiTheme="minorEastAsia" w:hAnsiTheme="minorEastAsia"/>
                <w:szCs w:val="21"/>
              </w:rPr>
            </w:pPr>
            <w:r>
              <w:rPr>
                <w:rFonts w:hint="eastAsia" w:asciiTheme="minorEastAsia" w:hAnsiTheme="minorEastAsia"/>
                <w:szCs w:val="21"/>
              </w:rPr>
              <w:t>供方：</w:t>
            </w:r>
            <w:r>
              <w:rPr>
                <w:rFonts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地址：</w:t>
            </w:r>
          </w:p>
          <w:p>
            <w:pPr>
              <w:spacing w:line="360" w:lineRule="auto"/>
              <w:rPr>
                <w:rFonts w:asciiTheme="minorEastAsia" w:hAnsiTheme="minorEastAsia"/>
                <w:szCs w:val="21"/>
              </w:rPr>
            </w:pPr>
            <w:r>
              <w:rPr>
                <w:rFonts w:hint="eastAsia" w:asciiTheme="minorEastAsia" w:hAnsiTheme="minorEastAsia"/>
                <w:szCs w:val="21"/>
              </w:rPr>
              <w:t>法定代表人：</w:t>
            </w:r>
            <w:r>
              <w:rPr>
                <w:rFonts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经办人：</w:t>
            </w:r>
          </w:p>
          <w:p>
            <w:pPr>
              <w:spacing w:line="360" w:lineRule="auto"/>
              <w:rPr>
                <w:rFonts w:asciiTheme="minorEastAsia" w:hAnsiTheme="minorEastAsia"/>
                <w:szCs w:val="21"/>
              </w:rPr>
            </w:pPr>
            <w:r>
              <w:rPr>
                <w:rFonts w:hint="eastAsia" w:asciiTheme="minorEastAsia" w:hAnsiTheme="minorEastAsia"/>
                <w:szCs w:val="21"/>
              </w:rPr>
              <w:t>开户银行：</w:t>
            </w:r>
          </w:p>
          <w:p>
            <w:pPr>
              <w:spacing w:line="360" w:lineRule="auto"/>
              <w:rPr>
                <w:rFonts w:asciiTheme="minorEastAsia" w:hAnsiTheme="minorEastAsia"/>
                <w:szCs w:val="21"/>
              </w:rPr>
            </w:pPr>
            <w:r>
              <w:rPr>
                <w:rFonts w:hint="eastAsia" w:asciiTheme="minorEastAsia" w:hAnsiTheme="minorEastAsia"/>
                <w:szCs w:val="21"/>
              </w:rPr>
              <w:t>账号：</w:t>
            </w:r>
          </w:p>
          <w:p>
            <w:pPr>
              <w:spacing w:line="360" w:lineRule="auto"/>
              <w:rPr>
                <w:rFonts w:asciiTheme="minorEastAsia" w:hAnsiTheme="minorEastAsia"/>
                <w:szCs w:val="21"/>
              </w:rPr>
            </w:pPr>
            <w:r>
              <w:rPr>
                <w:rFonts w:hint="eastAsia" w:asciiTheme="minorEastAsia" w:hAnsiTheme="minorEastAsia"/>
                <w:szCs w:val="21"/>
              </w:rPr>
              <w:t>电话：</w:t>
            </w:r>
          </w:p>
          <w:p>
            <w:pPr>
              <w:spacing w:line="360" w:lineRule="auto"/>
              <w:rPr>
                <w:rFonts w:asciiTheme="minorEastAsia" w:hAnsiTheme="minorEastAsia"/>
                <w:szCs w:val="21"/>
              </w:rPr>
            </w:pPr>
            <w:r>
              <w:rPr>
                <w:rFonts w:hint="eastAsia" w:asciiTheme="minorEastAsia" w:hAnsiTheme="minorEastAsia"/>
                <w:szCs w:val="21"/>
              </w:rPr>
              <w:t>传真：</w:t>
            </w:r>
          </w:p>
        </w:tc>
        <w:tc>
          <w:tcPr>
            <w:tcW w:w="4905" w:type="dxa"/>
          </w:tcPr>
          <w:p>
            <w:pPr>
              <w:spacing w:line="360" w:lineRule="auto"/>
              <w:rPr>
                <w:rFonts w:asciiTheme="minorEastAsia" w:hAnsiTheme="minorEastAsia"/>
                <w:szCs w:val="21"/>
              </w:rPr>
            </w:pPr>
            <w:r>
              <w:rPr>
                <w:rFonts w:hint="eastAsia" w:asciiTheme="minorEastAsia" w:hAnsiTheme="minorEastAsia"/>
                <w:szCs w:val="21"/>
              </w:rPr>
              <w:t xml:space="preserve">需方：厦门海发环保能源股份有限公司   </w:t>
            </w:r>
          </w:p>
          <w:p>
            <w:pPr>
              <w:spacing w:line="360" w:lineRule="auto"/>
              <w:rPr>
                <w:rFonts w:asciiTheme="minorEastAsia" w:hAnsiTheme="minorEastAsia"/>
                <w:szCs w:val="21"/>
              </w:rPr>
            </w:pPr>
            <w:r>
              <w:rPr>
                <w:rFonts w:hint="eastAsia" w:asciiTheme="minorEastAsia" w:hAnsiTheme="minorEastAsia"/>
                <w:szCs w:val="21"/>
              </w:rPr>
              <w:t>单位地址：厦门市海沧区阳光西路288号</w:t>
            </w:r>
          </w:p>
          <w:p>
            <w:pPr>
              <w:spacing w:line="360" w:lineRule="auto"/>
              <w:rPr>
                <w:rFonts w:asciiTheme="minorEastAsia" w:hAnsiTheme="minorEastAsia"/>
                <w:szCs w:val="21"/>
              </w:rPr>
            </w:pPr>
            <w:r>
              <w:rPr>
                <w:rFonts w:hint="eastAsia" w:asciiTheme="minorEastAsia" w:hAnsiTheme="minorEastAsia"/>
                <w:szCs w:val="21"/>
              </w:rPr>
              <w:t>法定代表人：</w:t>
            </w:r>
            <w:r>
              <w:rPr>
                <w:rFonts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经办人：</w:t>
            </w:r>
            <w:r>
              <w:rPr>
                <w:rFonts w:asciiTheme="minorEastAsia" w:hAnsiTheme="minorEastAsia"/>
                <w:szCs w:val="21"/>
              </w:rPr>
              <w:t xml:space="preserve"> </w:t>
            </w:r>
          </w:p>
          <w:p>
            <w:pPr>
              <w:spacing w:line="360" w:lineRule="auto"/>
              <w:rPr>
                <w:rFonts w:hint="eastAsia" w:asciiTheme="minorEastAsia" w:hAnsiTheme="minorEastAsia"/>
                <w:szCs w:val="21"/>
                <w:lang w:val="en-US" w:eastAsia="zh-CN"/>
              </w:rPr>
            </w:pPr>
            <w:r>
              <w:rPr>
                <w:rFonts w:hint="eastAsia" w:asciiTheme="minorEastAsia" w:hAnsiTheme="minorEastAsia"/>
                <w:szCs w:val="21"/>
              </w:rPr>
              <w:t>开户银行：</w:t>
            </w:r>
            <w:r>
              <w:rPr>
                <w:rFonts w:hint="eastAsia" w:asciiTheme="minorEastAsia" w:hAnsiTheme="minorEastAsia"/>
                <w:szCs w:val="21"/>
                <w:lang w:val="en-US" w:eastAsia="zh-CN"/>
              </w:rPr>
              <w:t xml:space="preserve"> </w:t>
            </w:r>
          </w:p>
          <w:p>
            <w:pPr>
              <w:spacing w:line="360" w:lineRule="auto"/>
              <w:rPr>
                <w:rFonts w:hint="eastAsia" w:asciiTheme="minorEastAsia" w:hAnsiTheme="minorEastAsia" w:eastAsiaTheme="minorEastAsia"/>
                <w:bCs/>
                <w:szCs w:val="21"/>
                <w:lang w:eastAsia="zh-CN"/>
              </w:rPr>
            </w:pPr>
            <w:r>
              <w:rPr>
                <w:rFonts w:hint="eastAsia" w:asciiTheme="minorEastAsia" w:hAnsiTheme="minorEastAsia"/>
                <w:szCs w:val="21"/>
              </w:rPr>
              <w:t>账号</w:t>
            </w:r>
            <w:r>
              <w:rPr>
                <w:rFonts w:hint="eastAsia" w:asciiTheme="minorEastAsia" w:hAnsiTheme="minorEastAsia"/>
                <w:szCs w:val="21"/>
                <w:lang w:val="en-US" w:eastAsia="zh-CN"/>
              </w:rPr>
              <w:t xml:space="preserve"> </w:t>
            </w:r>
          </w:p>
          <w:p>
            <w:pPr>
              <w:spacing w:line="360" w:lineRule="auto"/>
              <w:rPr>
                <w:rFonts w:asciiTheme="minorEastAsia" w:hAnsiTheme="minorEastAsia"/>
                <w:bCs/>
                <w:szCs w:val="21"/>
              </w:rPr>
            </w:pPr>
            <w:r>
              <w:rPr>
                <w:rFonts w:hint="eastAsia" w:asciiTheme="minorEastAsia" w:hAnsiTheme="minorEastAsia"/>
                <w:szCs w:val="21"/>
              </w:rPr>
              <w:t>电话：</w:t>
            </w:r>
          </w:p>
          <w:p>
            <w:pPr>
              <w:spacing w:line="360" w:lineRule="auto"/>
              <w:rPr>
                <w:rFonts w:asciiTheme="minorEastAsia" w:hAnsiTheme="minorEastAsia"/>
                <w:szCs w:val="21"/>
              </w:rPr>
            </w:pPr>
            <w:r>
              <w:rPr>
                <w:rFonts w:hint="eastAsia" w:asciiTheme="minorEastAsia" w:hAnsiTheme="minorEastAsia"/>
                <w:szCs w:val="21"/>
              </w:rPr>
              <w:t>传真：</w:t>
            </w:r>
          </w:p>
        </w:tc>
      </w:tr>
    </w:tbl>
    <w:p>
      <w:pPr>
        <w:spacing w:line="276" w:lineRule="auto"/>
        <w:rPr>
          <w:rFonts w:asciiTheme="minorEastAsia" w:hAnsiTheme="minorEastAsia"/>
          <w:sz w:val="24"/>
        </w:rPr>
      </w:pPr>
    </w:p>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pPr>
        <w:pStyle w:val="7"/>
        <w:rPr>
          <w:rFonts w:ascii="宋体" w:hAnsi="宋体" w:eastAsia="宋体"/>
          <w:bCs/>
          <w:color w:val="000000"/>
          <w:sz w:val="36"/>
          <w:szCs w:val="36"/>
        </w:rPr>
      </w:pPr>
    </w:p>
    <w:p>
      <w:pPr>
        <w:spacing w:line="500" w:lineRule="exact"/>
        <w:jc w:val="center"/>
        <w:rPr>
          <w:rFonts w:hint="default" w:asciiTheme="minorEastAsia" w:hAnsiTheme="minorEastAsia" w:eastAsiaTheme="minorEastAsia"/>
          <w:b/>
          <w:bCs/>
          <w:sz w:val="32"/>
          <w:szCs w:val="32"/>
          <w:lang w:val="en-US" w:eastAsia="zh-CN"/>
        </w:rPr>
      </w:pPr>
      <w:r>
        <w:rPr>
          <w:rFonts w:hint="eastAsia" w:asciiTheme="minorEastAsia" w:hAnsiTheme="minorEastAsia"/>
          <w:b/>
          <w:bCs/>
          <w:sz w:val="32"/>
          <w:szCs w:val="32"/>
          <w:lang w:val="en-US" w:eastAsia="zh-CN"/>
        </w:rPr>
        <w:t>盐酸购销合同（同集热电版）</w:t>
      </w:r>
    </w:p>
    <w:p>
      <w:pPr>
        <w:spacing w:line="500" w:lineRule="exact"/>
        <w:rPr>
          <w:rFonts w:asciiTheme="minorEastAsia" w:hAnsiTheme="minorEastAsia"/>
          <w:szCs w:val="21"/>
        </w:rPr>
      </w:pPr>
      <w:r>
        <w:rPr>
          <w:rFonts w:hint="eastAsia" w:asciiTheme="minorEastAsia" w:hAnsiTheme="minorEastAsia"/>
          <w:szCs w:val="21"/>
        </w:rPr>
        <w:t>需方：厦门</w:t>
      </w:r>
      <w:r>
        <w:rPr>
          <w:rFonts w:hint="eastAsia" w:asciiTheme="minorEastAsia" w:hAnsiTheme="minorEastAsia"/>
          <w:szCs w:val="21"/>
          <w:lang w:val="en-US" w:eastAsia="zh-CN"/>
        </w:rPr>
        <w:t>同集热电</w:t>
      </w:r>
      <w:r>
        <w:rPr>
          <w:rFonts w:hint="eastAsia" w:asciiTheme="minorEastAsia" w:hAnsiTheme="minorEastAsia"/>
          <w:szCs w:val="21"/>
        </w:rPr>
        <w:t xml:space="preserve">有限公司       </w:t>
      </w:r>
      <w:r>
        <w:rPr>
          <w:rFonts w:asciiTheme="minorEastAsia" w:hAnsiTheme="minorEastAsia"/>
          <w:szCs w:val="21"/>
        </w:rPr>
        <w:t xml:space="preserve">               </w:t>
      </w:r>
      <w:r>
        <w:rPr>
          <w:rFonts w:hint="eastAsia" w:asciiTheme="minorEastAsia" w:hAnsiTheme="minorEastAsia"/>
          <w:szCs w:val="21"/>
        </w:rPr>
        <w:t>合同编号:</w:t>
      </w:r>
    </w:p>
    <w:p>
      <w:pPr>
        <w:spacing w:line="500" w:lineRule="exact"/>
        <w:rPr>
          <w:rFonts w:asciiTheme="minorEastAsia" w:hAnsiTheme="minorEastAsia"/>
          <w:szCs w:val="21"/>
        </w:rPr>
      </w:pPr>
      <w:r>
        <w:rPr>
          <w:rFonts w:hint="eastAsia" w:asciiTheme="minorEastAsia" w:hAnsiTheme="minorEastAsia"/>
          <w:szCs w:val="21"/>
        </w:rPr>
        <w:t xml:space="preserve">供方：            </w:t>
      </w:r>
      <w:r>
        <w:rPr>
          <w:rFonts w:asciiTheme="minorEastAsia" w:hAnsiTheme="minorEastAsia"/>
          <w:szCs w:val="21"/>
        </w:rPr>
        <w:t xml:space="preserve">                                      </w:t>
      </w:r>
      <w:r>
        <w:rPr>
          <w:rFonts w:hint="eastAsia" w:asciiTheme="minorEastAsia" w:hAnsiTheme="minorEastAsia"/>
          <w:szCs w:val="21"/>
        </w:rPr>
        <w:t>签订时间：  年  月  日</w:t>
      </w:r>
    </w:p>
    <w:p>
      <w:pPr>
        <w:spacing w:line="500" w:lineRule="exact"/>
        <w:rPr>
          <w:rFonts w:hint="eastAsia" w:asciiTheme="minorEastAsia" w:hAnsiTheme="minorEastAsia"/>
          <w:szCs w:val="21"/>
          <w:lang w:val="en-US" w:eastAsia="zh-CN"/>
        </w:rPr>
      </w:pP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签订地点：厦门</w:t>
      </w:r>
      <w:r>
        <w:rPr>
          <w:rFonts w:hint="eastAsia" w:asciiTheme="minorEastAsia" w:hAnsiTheme="minorEastAsia"/>
          <w:szCs w:val="21"/>
          <w:lang w:val="en-US" w:eastAsia="zh-CN"/>
        </w:rPr>
        <w:t>同安</w:t>
      </w:r>
    </w:p>
    <w:p>
      <w:pPr>
        <w:spacing w:line="500" w:lineRule="exact"/>
        <w:rPr>
          <w:rFonts w:asciiTheme="minorEastAsia" w:hAnsiTheme="minorEastAsia"/>
          <w:szCs w:val="21"/>
        </w:rPr>
      </w:pPr>
      <w:r>
        <w:rPr>
          <w:rFonts w:hint="eastAsia" w:asciiTheme="minorEastAsia" w:hAnsiTheme="minorEastAsia"/>
          <w:szCs w:val="21"/>
        </w:rPr>
        <w:t>一、产品名称、规格、数量、单价。（表</w:t>
      </w:r>
      <w:r>
        <w:rPr>
          <w:rFonts w:asciiTheme="minorEastAsia" w:hAnsiTheme="minorEastAsia"/>
          <w:szCs w:val="21"/>
        </w:rPr>
        <w:t>一）</w:t>
      </w:r>
      <w:r>
        <w:rPr>
          <w:rFonts w:hint="eastAsia" w:asciiTheme="minorEastAsia" w:hAnsiTheme="minorEastAsia"/>
          <w:szCs w:val="21"/>
        </w:rPr>
        <w:t xml:space="preserve">       </w:t>
      </w:r>
    </w:p>
    <w:tbl>
      <w:tblPr>
        <w:tblStyle w:val="13"/>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
        <w:gridCol w:w="792"/>
        <w:gridCol w:w="1843"/>
        <w:gridCol w:w="1134"/>
        <w:gridCol w:w="1276"/>
        <w:gridCol w:w="198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479" w:type="dxa"/>
            <w:vAlign w:val="center"/>
          </w:tcPr>
          <w:p>
            <w:pPr>
              <w:spacing w:line="276" w:lineRule="auto"/>
              <w:rPr>
                <w:rFonts w:asciiTheme="minorEastAsia" w:hAnsiTheme="minorEastAsia"/>
                <w:szCs w:val="21"/>
              </w:rPr>
            </w:pPr>
            <w:r>
              <w:rPr>
                <w:rFonts w:hint="eastAsia" w:asciiTheme="minorEastAsia" w:hAnsiTheme="minorEastAsia"/>
                <w:szCs w:val="21"/>
              </w:rPr>
              <w:t xml:space="preserve"> 序号</w:t>
            </w:r>
          </w:p>
        </w:tc>
        <w:tc>
          <w:tcPr>
            <w:tcW w:w="792" w:type="dxa"/>
            <w:vAlign w:val="center"/>
          </w:tcPr>
          <w:p>
            <w:pPr>
              <w:spacing w:line="276" w:lineRule="auto"/>
              <w:rPr>
                <w:rFonts w:asciiTheme="minorEastAsia" w:hAnsiTheme="minorEastAsia"/>
                <w:szCs w:val="21"/>
              </w:rPr>
            </w:pPr>
            <w:r>
              <w:rPr>
                <w:rFonts w:hint="eastAsia" w:asciiTheme="minorEastAsia" w:hAnsiTheme="minorEastAsia"/>
                <w:szCs w:val="21"/>
              </w:rPr>
              <w:t>产品名称</w:t>
            </w:r>
          </w:p>
        </w:tc>
        <w:tc>
          <w:tcPr>
            <w:tcW w:w="1843" w:type="dxa"/>
            <w:vAlign w:val="center"/>
          </w:tcPr>
          <w:p>
            <w:pPr>
              <w:spacing w:line="276" w:lineRule="auto"/>
              <w:jc w:val="center"/>
              <w:rPr>
                <w:rFonts w:asciiTheme="minorEastAsia" w:hAnsiTheme="minorEastAsia"/>
                <w:szCs w:val="21"/>
              </w:rPr>
            </w:pPr>
            <w:r>
              <w:rPr>
                <w:rFonts w:hint="eastAsia" w:asciiTheme="minorEastAsia" w:hAnsiTheme="minorEastAsia"/>
                <w:szCs w:val="21"/>
              </w:rPr>
              <w:t>规格</w:t>
            </w:r>
          </w:p>
        </w:tc>
        <w:tc>
          <w:tcPr>
            <w:tcW w:w="1134" w:type="dxa"/>
            <w:vAlign w:val="center"/>
          </w:tcPr>
          <w:p>
            <w:pPr>
              <w:spacing w:line="276" w:lineRule="auto"/>
              <w:rPr>
                <w:rFonts w:asciiTheme="minorEastAsia" w:hAnsiTheme="minorEastAsia"/>
                <w:szCs w:val="21"/>
              </w:rPr>
            </w:pPr>
            <w:r>
              <w:rPr>
                <w:rFonts w:hint="eastAsia" w:asciiTheme="minorEastAsia" w:hAnsiTheme="minorEastAsia"/>
                <w:szCs w:val="21"/>
              </w:rPr>
              <w:t>数量（吨）</w:t>
            </w:r>
          </w:p>
        </w:tc>
        <w:tc>
          <w:tcPr>
            <w:tcW w:w="1276" w:type="dxa"/>
            <w:vAlign w:val="center"/>
          </w:tcPr>
          <w:p>
            <w:pPr>
              <w:spacing w:line="276" w:lineRule="auto"/>
              <w:jc w:val="center"/>
              <w:rPr>
                <w:rFonts w:asciiTheme="minorEastAsia" w:hAnsiTheme="minorEastAsia"/>
                <w:szCs w:val="21"/>
              </w:rPr>
            </w:pPr>
            <w:r>
              <w:rPr>
                <w:rFonts w:hint="eastAsia" w:asciiTheme="minorEastAsia" w:hAnsiTheme="minorEastAsia"/>
                <w:szCs w:val="21"/>
              </w:rPr>
              <w:t>单价   （元/吨）</w:t>
            </w:r>
          </w:p>
        </w:tc>
        <w:tc>
          <w:tcPr>
            <w:tcW w:w="1984" w:type="dxa"/>
            <w:vAlign w:val="center"/>
          </w:tcPr>
          <w:p>
            <w:pPr>
              <w:spacing w:line="276" w:lineRule="auto"/>
              <w:jc w:val="center"/>
              <w:rPr>
                <w:rFonts w:asciiTheme="minorEastAsia" w:hAnsiTheme="minorEastAsia"/>
                <w:szCs w:val="21"/>
              </w:rPr>
            </w:pPr>
            <w:r>
              <w:rPr>
                <w:rFonts w:hint="eastAsia" w:asciiTheme="minorEastAsia" w:hAnsiTheme="minorEastAsia"/>
                <w:szCs w:val="21"/>
              </w:rPr>
              <w:t>金额</w:t>
            </w:r>
          </w:p>
        </w:tc>
        <w:tc>
          <w:tcPr>
            <w:tcW w:w="2410" w:type="dxa"/>
            <w:vAlign w:val="center"/>
          </w:tcPr>
          <w:p>
            <w:pPr>
              <w:spacing w:line="276" w:lineRule="auto"/>
              <w:jc w:val="center"/>
              <w:rPr>
                <w:rFonts w:asciiTheme="minorEastAsia" w:hAnsiTheme="minorEastAsia"/>
                <w:szCs w:val="21"/>
              </w:rPr>
            </w:pPr>
            <w:r>
              <w:rPr>
                <w:rFonts w:hint="eastAsia" w:asciiTheme="minorEastAsia" w:hAnsiTheme="minorEastAsia"/>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479" w:type="dxa"/>
            <w:vAlign w:val="center"/>
          </w:tcPr>
          <w:p>
            <w:pPr>
              <w:spacing w:line="276" w:lineRule="auto"/>
              <w:jc w:val="center"/>
              <w:rPr>
                <w:rFonts w:asciiTheme="minorEastAsia" w:hAnsiTheme="minorEastAsia"/>
                <w:szCs w:val="21"/>
              </w:rPr>
            </w:pPr>
            <w:r>
              <w:rPr>
                <w:rFonts w:hint="eastAsia" w:asciiTheme="minorEastAsia" w:hAnsiTheme="minorEastAsia"/>
                <w:szCs w:val="21"/>
              </w:rPr>
              <w:t>1</w:t>
            </w:r>
          </w:p>
        </w:tc>
        <w:tc>
          <w:tcPr>
            <w:tcW w:w="792" w:type="dxa"/>
            <w:vAlign w:val="center"/>
          </w:tcPr>
          <w:p>
            <w:pPr>
              <w:spacing w:line="276" w:lineRule="auto"/>
              <w:jc w:val="center"/>
              <w:rPr>
                <w:rFonts w:asciiTheme="minorEastAsia" w:hAnsiTheme="minorEastAsia"/>
                <w:szCs w:val="21"/>
              </w:rPr>
            </w:pPr>
            <w:r>
              <w:rPr>
                <w:rFonts w:hint="eastAsia" w:asciiTheme="minorEastAsia" w:hAnsiTheme="minorEastAsia"/>
                <w:szCs w:val="21"/>
              </w:rPr>
              <w:t>盐酸</w:t>
            </w:r>
          </w:p>
        </w:tc>
        <w:tc>
          <w:tcPr>
            <w:tcW w:w="1843" w:type="dxa"/>
            <w:vAlign w:val="center"/>
          </w:tcPr>
          <w:p>
            <w:pPr>
              <w:spacing w:line="276" w:lineRule="auto"/>
              <w:jc w:val="center"/>
              <w:rPr>
                <w:rFonts w:asciiTheme="minorEastAsia" w:hAnsiTheme="minorEastAsia"/>
                <w:szCs w:val="21"/>
              </w:rPr>
            </w:pPr>
            <w:r>
              <w:rPr>
                <w:rFonts w:hint="eastAsia" w:asciiTheme="minorEastAsia" w:hAnsiTheme="minorEastAsia"/>
                <w:szCs w:val="21"/>
              </w:rPr>
              <w:t>高纯酸浓度≥31%</w:t>
            </w:r>
          </w:p>
        </w:tc>
        <w:tc>
          <w:tcPr>
            <w:tcW w:w="1134" w:type="dxa"/>
            <w:vAlign w:val="center"/>
          </w:tcPr>
          <w:p>
            <w:pPr>
              <w:spacing w:line="276" w:lineRule="auto"/>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80</w:t>
            </w:r>
          </w:p>
        </w:tc>
        <w:tc>
          <w:tcPr>
            <w:tcW w:w="1276" w:type="dxa"/>
            <w:vAlign w:val="center"/>
          </w:tcPr>
          <w:p>
            <w:pPr>
              <w:spacing w:line="276" w:lineRule="auto"/>
              <w:jc w:val="center"/>
              <w:rPr>
                <w:rFonts w:asciiTheme="minorEastAsia" w:hAnsiTheme="minorEastAsia"/>
                <w:szCs w:val="21"/>
              </w:rPr>
            </w:pPr>
          </w:p>
        </w:tc>
        <w:tc>
          <w:tcPr>
            <w:tcW w:w="1984" w:type="dxa"/>
            <w:vAlign w:val="center"/>
          </w:tcPr>
          <w:p>
            <w:pPr>
              <w:spacing w:line="276" w:lineRule="auto"/>
              <w:jc w:val="left"/>
              <w:rPr>
                <w:rFonts w:asciiTheme="minorEastAsia" w:hAnsiTheme="minorEastAsia"/>
                <w:szCs w:val="21"/>
              </w:rPr>
            </w:pPr>
          </w:p>
        </w:tc>
        <w:tc>
          <w:tcPr>
            <w:tcW w:w="2410" w:type="dxa"/>
            <w:vAlign w:val="center"/>
          </w:tcPr>
          <w:p>
            <w:pPr>
              <w:spacing w:line="276" w:lineRule="auto"/>
              <w:jc w:val="left"/>
              <w:rPr>
                <w:rFonts w:asciiTheme="minorEastAsia" w:hAnsiTheme="minorEastAsia"/>
                <w:szCs w:val="21"/>
              </w:rPr>
            </w:pPr>
            <w:r>
              <w:rPr>
                <w:rFonts w:hint="eastAsia" w:asciiTheme="minorEastAsia" w:hAnsiTheme="minorEastAsia"/>
                <w:szCs w:val="21"/>
              </w:rPr>
              <w:t xml:space="preserve">  根据需方通知分批次送货</w:t>
            </w:r>
            <w:r>
              <w:rPr>
                <w:rFonts w:hint="eastAsia" w:asciiTheme="minorEastAsia" w:hAnsiTheme="minorEastAsia"/>
                <w:szCs w:val="21"/>
                <w:lang w:eastAsia="zh-CN"/>
              </w:rPr>
              <w:t>，</w:t>
            </w:r>
            <w:r>
              <w:rPr>
                <w:rFonts w:hint="eastAsia" w:asciiTheme="minorEastAsia" w:hAnsiTheme="minorEastAsia"/>
                <w:szCs w:val="21"/>
                <w:lang w:val="en-US" w:eastAsia="zh-CN"/>
              </w:rPr>
              <w:t xml:space="preserve"> </w:t>
            </w:r>
            <w:r>
              <w:rPr>
                <w:rFonts w:hint="eastAsia" w:asciiTheme="minorEastAsia" w:hAnsiTheme="minorEastAsia"/>
                <w:szCs w:val="21"/>
              </w:rPr>
              <w:t>按批次结算。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5524" w:type="dxa"/>
            <w:gridSpan w:val="5"/>
            <w:vAlign w:val="center"/>
          </w:tcPr>
          <w:p>
            <w:pPr>
              <w:spacing w:line="276" w:lineRule="auto"/>
              <w:jc w:val="center"/>
              <w:rPr>
                <w:rFonts w:asciiTheme="minorEastAsia" w:hAnsiTheme="minorEastAsia"/>
                <w:szCs w:val="21"/>
              </w:rPr>
            </w:pPr>
            <w:r>
              <w:rPr>
                <w:rFonts w:hint="eastAsia" w:asciiTheme="minorEastAsia" w:hAnsiTheme="minorEastAsia"/>
                <w:szCs w:val="21"/>
              </w:rPr>
              <w:t>合  计：</w:t>
            </w:r>
            <w:r>
              <w:rPr>
                <w:rFonts w:asciiTheme="minorEastAsia" w:hAnsiTheme="minorEastAsia"/>
                <w:szCs w:val="21"/>
              </w:rPr>
              <w:t xml:space="preserve"> </w:t>
            </w:r>
          </w:p>
        </w:tc>
        <w:tc>
          <w:tcPr>
            <w:tcW w:w="1984" w:type="dxa"/>
            <w:vAlign w:val="center"/>
          </w:tcPr>
          <w:p>
            <w:pPr>
              <w:spacing w:line="276" w:lineRule="auto"/>
              <w:jc w:val="left"/>
              <w:rPr>
                <w:rFonts w:asciiTheme="minorEastAsia" w:hAnsiTheme="minorEastAsia"/>
                <w:szCs w:val="21"/>
              </w:rPr>
            </w:pPr>
          </w:p>
        </w:tc>
        <w:tc>
          <w:tcPr>
            <w:tcW w:w="2410" w:type="dxa"/>
            <w:vAlign w:val="center"/>
          </w:tcPr>
          <w:p>
            <w:pPr>
              <w:spacing w:line="276" w:lineRule="auto"/>
              <w:ind w:firstLine="315" w:firstLineChars="150"/>
              <w:jc w:val="left"/>
              <w:rPr>
                <w:rFonts w:asciiTheme="minorEastAsia" w:hAnsiTheme="minorEastAsia"/>
                <w:szCs w:val="21"/>
              </w:rPr>
            </w:pPr>
            <w:r>
              <w:rPr>
                <w:rFonts w:hint="eastAsia" w:asciiTheme="minorEastAsia" w:hAnsiTheme="minorEastAsia"/>
                <w:szCs w:val="21"/>
              </w:rPr>
              <w:t>含税</w:t>
            </w:r>
            <w:r>
              <w:rPr>
                <w:rFonts w:asciiTheme="minorEastAsia" w:hAnsiTheme="minorEastAsia"/>
                <w:szCs w:val="21"/>
              </w:rPr>
              <w:t>价</w:t>
            </w:r>
          </w:p>
        </w:tc>
      </w:tr>
    </w:tbl>
    <w:p>
      <w:pPr>
        <w:spacing w:line="520" w:lineRule="exact"/>
        <w:ind w:firstLine="420" w:firstLineChars="200"/>
        <w:rPr>
          <w:rFonts w:asciiTheme="minorEastAsia" w:hAnsiTheme="minorEastAsia"/>
          <w:szCs w:val="21"/>
        </w:rPr>
      </w:pPr>
      <w:r>
        <w:rPr>
          <w:rFonts w:hint="eastAsia" w:asciiTheme="minorEastAsia" w:hAnsiTheme="minorEastAsia"/>
          <w:szCs w:val="21"/>
        </w:rPr>
        <w:t>二、</w:t>
      </w:r>
      <w:r>
        <w:rPr>
          <w:rFonts w:hint="eastAsia" w:asciiTheme="minorEastAsia" w:hAnsiTheme="minorEastAsia"/>
          <w:bCs/>
          <w:szCs w:val="21"/>
        </w:rPr>
        <w:t>质量标准、质保的条件和期限</w:t>
      </w:r>
      <w:r>
        <w:rPr>
          <w:rFonts w:hint="eastAsia" w:asciiTheme="minorEastAsia" w:hAnsiTheme="minorEastAsia"/>
          <w:b/>
          <w:bCs/>
          <w:szCs w:val="21"/>
        </w:rPr>
        <w:t>：</w:t>
      </w:r>
      <w:r>
        <w:rPr>
          <w:rFonts w:hint="eastAsia" w:asciiTheme="minorEastAsia" w:hAnsiTheme="minorEastAsia"/>
          <w:color w:val="333333"/>
          <w:szCs w:val="21"/>
          <w:shd w:val="clear" w:color="auto" w:fill="FFFFFF"/>
        </w:rPr>
        <w:t>GB320-2006盐酸国家标准。</w:t>
      </w:r>
    </w:p>
    <w:p>
      <w:pPr>
        <w:spacing w:line="520" w:lineRule="exact"/>
        <w:ind w:firstLine="420" w:firstLineChars="200"/>
        <w:rPr>
          <w:rFonts w:asciiTheme="minorEastAsia" w:hAnsiTheme="minorEastAsia"/>
          <w:szCs w:val="21"/>
        </w:rPr>
      </w:pPr>
      <w:r>
        <w:rPr>
          <w:rFonts w:hint="eastAsia" w:asciiTheme="minorEastAsia" w:hAnsiTheme="minorEastAsia"/>
          <w:szCs w:val="21"/>
        </w:rPr>
        <w:t>三、供方须向需方提供完整的相应证书</w:t>
      </w:r>
      <w:r>
        <w:rPr>
          <w:rFonts w:hint="eastAsia" w:asciiTheme="minorEastAsia" w:hAnsiTheme="minorEastAsia"/>
          <w:szCs w:val="21"/>
          <w:lang w:eastAsia="zh-CN"/>
        </w:rPr>
        <w:t>。</w:t>
      </w:r>
      <w:r>
        <w:rPr>
          <w:rFonts w:hint="eastAsia" w:asciiTheme="minorEastAsia" w:hAnsiTheme="minorEastAsia"/>
          <w:szCs w:val="21"/>
        </w:rPr>
        <w:t>需方需持有当地公安机关办理的第三类易制毒购买（盐酸）备案证明原件，方能买卖，供方须向需方提供危险化学品运营资质、危险化学品运输许可证（或委托运输单位合同）、运输从业人员证书等相应资料。</w:t>
      </w:r>
    </w:p>
    <w:p>
      <w:pPr>
        <w:spacing w:line="520" w:lineRule="exact"/>
        <w:ind w:firstLine="420" w:firstLineChars="200"/>
        <w:rPr>
          <w:rFonts w:asciiTheme="minorEastAsia" w:hAnsiTheme="minorEastAsia"/>
          <w:bCs/>
          <w:szCs w:val="21"/>
        </w:rPr>
      </w:pPr>
      <w:r>
        <w:rPr>
          <w:rFonts w:hint="eastAsia" w:asciiTheme="minorEastAsia" w:hAnsiTheme="minorEastAsia"/>
          <w:szCs w:val="21"/>
        </w:rPr>
        <w:t>四、</w:t>
      </w:r>
      <w:r>
        <w:rPr>
          <w:rFonts w:hint="eastAsia" w:asciiTheme="minorEastAsia" w:hAnsiTheme="minorEastAsia"/>
          <w:bCs/>
          <w:szCs w:val="21"/>
        </w:rPr>
        <w:t>交（提）货方式、地点及费用</w:t>
      </w:r>
    </w:p>
    <w:p>
      <w:pPr>
        <w:spacing w:line="520" w:lineRule="exact"/>
        <w:ind w:firstLine="420" w:firstLineChars="200"/>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供方负责安全运输到需方厂区内指定地点，运费用由供方承担。</w:t>
      </w:r>
    </w:p>
    <w:p>
      <w:pPr>
        <w:spacing w:line="520" w:lineRule="exact"/>
        <w:ind w:firstLine="420" w:firstLineChars="200"/>
        <w:rPr>
          <w:rFonts w:asciiTheme="minorEastAsia" w:hAnsiTheme="minorEastAsia"/>
          <w:szCs w:val="21"/>
        </w:rPr>
      </w:pPr>
      <w:r>
        <w:rPr>
          <w:rFonts w:hint="eastAsia" w:asciiTheme="minorEastAsia" w:hAnsiTheme="minorEastAsia"/>
          <w:szCs w:val="21"/>
        </w:rPr>
        <w:t>2、交货期：由于盐酸属于公安机关管控产品，供方需在收到需方公安机关签发的购买备案证后做好供货准备，并在需方通知之日起</w:t>
      </w:r>
      <w:r>
        <w:rPr>
          <w:rFonts w:asciiTheme="minorEastAsia" w:hAnsiTheme="minorEastAsia"/>
          <w:szCs w:val="21"/>
        </w:rPr>
        <w:t>5</w:t>
      </w:r>
      <w:r>
        <w:rPr>
          <w:rFonts w:hint="eastAsia" w:asciiTheme="minorEastAsia" w:hAnsiTheme="minorEastAsia"/>
          <w:szCs w:val="21"/>
        </w:rPr>
        <w:t>个日历日内完成交货，如无故推迟供货视同为无法供货。</w:t>
      </w:r>
    </w:p>
    <w:p>
      <w:pPr>
        <w:spacing w:line="540" w:lineRule="exact"/>
        <w:ind w:firstLine="420" w:firstLineChars="200"/>
        <w:rPr>
          <w:rFonts w:asciiTheme="minorEastAsia" w:hAnsiTheme="minorEastAsia"/>
          <w:b/>
          <w:szCs w:val="21"/>
        </w:rPr>
      </w:pPr>
      <w:r>
        <w:rPr>
          <w:rFonts w:hint="eastAsia" w:asciiTheme="minorEastAsia" w:hAnsiTheme="minorEastAsia"/>
          <w:szCs w:val="21"/>
        </w:rPr>
        <w:t>五、数量验收</w:t>
      </w:r>
      <w:r>
        <w:rPr>
          <w:rFonts w:asciiTheme="minorEastAsia" w:hAnsiTheme="minorEastAsia"/>
          <w:szCs w:val="21"/>
        </w:rPr>
        <w:t>、</w:t>
      </w:r>
      <w:r>
        <w:rPr>
          <w:rFonts w:hint="eastAsia" w:asciiTheme="minorEastAsia" w:hAnsiTheme="minorEastAsia"/>
          <w:szCs w:val="21"/>
        </w:rPr>
        <w:t>质量验收</w:t>
      </w:r>
      <w:r>
        <w:rPr>
          <w:rFonts w:hint="eastAsia" w:asciiTheme="minorEastAsia" w:hAnsiTheme="minorEastAsia"/>
          <w:b/>
          <w:szCs w:val="21"/>
        </w:rPr>
        <w:t xml:space="preserve"> </w:t>
      </w:r>
    </w:p>
    <w:p>
      <w:pPr>
        <w:spacing w:line="540" w:lineRule="exact"/>
        <w:ind w:firstLine="420" w:firstLineChars="200"/>
        <w:rPr>
          <w:rFonts w:asciiTheme="minorEastAsia" w:hAnsiTheme="minorEastAsia"/>
          <w:szCs w:val="21"/>
        </w:rPr>
      </w:pPr>
      <w:r>
        <w:rPr>
          <w:rFonts w:asciiTheme="minorEastAsia" w:hAnsiTheme="minorEastAsia"/>
          <w:szCs w:val="21"/>
        </w:rPr>
        <w:t>1</w:t>
      </w:r>
      <w:r>
        <w:rPr>
          <w:rFonts w:hint="eastAsia" w:asciiTheme="minorEastAsia" w:hAnsiTheme="minorEastAsia"/>
          <w:szCs w:val="21"/>
        </w:rPr>
        <w:t>、数量</w:t>
      </w:r>
      <w:r>
        <w:rPr>
          <w:rFonts w:asciiTheme="minorEastAsia" w:hAnsiTheme="minorEastAsia"/>
          <w:szCs w:val="21"/>
        </w:rPr>
        <w:t>验收：</w:t>
      </w:r>
      <w:r>
        <w:rPr>
          <w:rFonts w:hint="eastAsia" w:asciiTheme="minorEastAsia" w:hAnsiTheme="minorEastAsia"/>
          <w:szCs w:val="21"/>
        </w:rPr>
        <w:t>以需方</w:t>
      </w:r>
      <w:r>
        <w:rPr>
          <w:rFonts w:asciiTheme="minorEastAsia" w:hAnsiTheme="minorEastAsia"/>
          <w:szCs w:val="21"/>
        </w:rPr>
        <w:t>厂内电子汽车衡的计量数量为准，双方共同监</w:t>
      </w:r>
      <w:r>
        <w:rPr>
          <w:rFonts w:hint="eastAsia" w:asciiTheme="minorEastAsia" w:hAnsiTheme="minorEastAsia"/>
          <w:szCs w:val="21"/>
        </w:rPr>
        <w:t>磅</w:t>
      </w:r>
      <w:r>
        <w:rPr>
          <w:rFonts w:asciiTheme="minorEastAsia" w:hAnsiTheme="minorEastAsia"/>
          <w:szCs w:val="21"/>
        </w:rPr>
        <w:t>，并作为结算依据。如</w:t>
      </w:r>
      <w:r>
        <w:rPr>
          <w:rFonts w:hint="eastAsia" w:asciiTheme="minorEastAsia" w:hAnsiTheme="minorEastAsia"/>
          <w:szCs w:val="21"/>
        </w:rPr>
        <w:t>供方</w:t>
      </w:r>
      <w:r>
        <w:rPr>
          <w:rFonts w:asciiTheme="minorEastAsia" w:hAnsiTheme="minorEastAsia"/>
          <w:szCs w:val="21"/>
        </w:rPr>
        <w:t>需要，可以委托第三方进行过磅校验，费用由供方负责</w:t>
      </w:r>
      <w:r>
        <w:rPr>
          <w:rFonts w:hint="eastAsia" w:asciiTheme="minorEastAsia" w:hAnsiTheme="minorEastAsia"/>
          <w:szCs w:val="21"/>
        </w:rPr>
        <w:t>，每次送货需提供该批次产品出厂检验报告。</w:t>
      </w:r>
    </w:p>
    <w:p>
      <w:pPr>
        <w:spacing w:line="540" w:lineRule="exact"/>
        <w:ind w:firstLine="420" w:firstLineChars="200"/>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、质量验收</w:t>
      </w:r>
      <w:r>
        <w:rPr>
          <w:rFonts w:asciiTheme="minorEastAsia" w:hAnsiTheme="minorEastAsia"/>
          <w:szCs w:val="21"/>
        </w:rPr>
        <w:t>：</w:t>
      </w:r>
      <w:r>
        <w:rPr>
          <w:rFonts w:hint="eastAsia" w:asciiTheme="minorEastAsia" w:hAnsiTheme="minorEastAsia"/>
          <w:szCs w:val="21"/>
        </w:rPr>
        <w:t>需方分阶段对产品取样,化验由化验室人员按照现有的设备进行化验，并以化验出来的结果作为结算依据。</w:t>
      </w:r>
    </w:p>
    <w:p>
      <w:pPr>
        <w:spacing w:line="540" w:lineRule="exact"/>
        <w:ind w:firstLine="420" w:firstLineChars="200"/>
        <w:rPr>
          <w:rFonts w:asciiTheme="minorEastAsia" w:hAnsiTheme="minorEastAsia"/>
          <w:szCs w:val="21"/>
        </w:rPr>
      </w:pPr>
      <w:r>
        <w:rPr>
          <w:rFonts w:hint="eastAsia" w:asciiTheme="minorEastAsia" w:hAnsiTheme="minorEastAsia"/>
          <w:szCs w:val="21"/>
        </w:rPr>
        <w:t>表</w:t>
      </w:r>
      <w:r>
        <w:rPr>
          <w:rFonts w:asciiTheme="minorEastAsia" w:hAnsiTheme="minorEastAsia"/>
          <w:szCs w:val="21"/>
        </w:rPr>
        <w:t>二：</w:t>
      </w:r>
    </w:p>
    <w:tbl>
      <w:tblPr>
        <w:tblStyle w:val="14"/>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2178"/>
        <w:gridCol w:w="453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2" w:type="dxa"/>
            <w:vAlign w:val="center"/>
          </w:tcPr>
          <w:p>
            <w:pPr>
              <w:spacing w:line="5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2178" w:type="dxa"/>
            <w:vAlign w:val="center"/>
          </w:tcPr>
          <w:p>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检验质量（</w:t>
            </w:r>
            <w:r>
              <w:rPr>
                <w:rFonts w:cs="Times New Roman" w:asciiTheme="minorEastAsia" w:hAnsiTheme="minorEastAsia" w:eastAsiaTheme="minorEastAsia"/>
                <w:kern w:val="0"/>
                <w:sz w:val="21"/>
                <w:szCs w:val="21"/>
              </w:rPr>
              <w:t>溶度）</w:t>
            </w:r>
          </w:p>
        </w:tc>
        <w:tc>
          <w:tcPr>
            <w:tcW w:w="4536" w:type="dxa"/>
            <w:vAlign w:val="center"/>
          </w:tcPr>
          <w:p>
            <w:pPr>
              <w:spacing w:line="540" w:lineRule="exact"/>
              <w:ind w:firstLine="420" w:firstLineChars="200"/>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结算</w:t>
            </w:r>
            <w:r>
              <w:rPr>
                <w:rFonts w:cs="Times New Roman" w:asciiTheme="minorEastAsia" w:hAnsiTheme="minorEastAsia" w:eastAsiaTheme="minorEastAsia"/>
                <w:kern w:val="0"/>
                <w:sz w:val="21"/>
                <w:szCs w:val="21"/>
              </w:rPr>
              <w:t>价</w:t>
            </w:r>
          </w:p>
        </w:tc>
        <w:tc>
          <w:tcPr>
            <w:tcW w:w="1134" w:type="dxa"/>
          </w:tcPr>
          <w:p>
            <w:pPr>
              <w:spacing w:line="540" w:lineRule="exact"/>
              <w:ind w:firstLine="210" w:firstLineChars="100"/>
              <w:rPr>
                <w:rFonts w:eastAsia="宋体" w:cs="Times New Roman" w:asciiTheme="minorEastAsia" w:hAnsiTheme="minorEastAsia"/>
                <w:kern w:val="0"/>
                <w:sz w:val="21"/>
                <w:szCs w:val="21"/>
              </w:rPr>
            </w:pPr>
            <w:r>
              <w:rPr>
                <w:rFonts w:hint="eastAsia" w:eastAsia="宋体" w:cs="Times New Roman" w:asciiTheme="minorEastAsia" w:hAnsiTheme="minorEastAsia"/>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652" w:type="dxa"/>
            <w:vAlign w:val="center"/>
          </w:tcPr>
          <w:p>
            <w:pPr>
              <w:spacing w:line="540" w:lineRule="exact"/>
              <w:ind w:firstLine="210" w:firstLineChars="1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c>
          <w:tcPr>
            <w:tcW w:w="2178" w:type="dxa"/>
            <w:vAlign w:val="center"/>
          </w:tcPr>
          <w:p>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溶度≥</w:t>
            </w:r>
            <w:r>
              <w:rPr>
                <w:rFonts w:cs="Times New Roman" w:asciiTheme="minorEastAsia" w:hAnsiTheme="minorEastAsia" w:eastAsiaTheme="minorEastAsia"/>
                <w:kern w:val="0"/>
                <w:sz w:val="21"/>
                <w:szCs w:val="21"/>
              </w:rPr>
              <w:t>31%</w:t>
            </w:r>
          </w:p>
        </w:tc>
        <w:tc>
          <w:tcPr>
            <w:tcW w:w="4536" w:type="dxa"/>
            <w:vAlign w:val="center"/>
          </w:tcPr>
          <w:p>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w:t>
            </w:r>
            <w:r>
              <w:rPr>
                <w:rFonts w:cs="Times New Roman" w:asciiTheme="minorEastAsia" w:hAnsiTheme="minorEastAsia" w:eastAsiaTheme="minorEastAsia"/>
                <w:kern w:val="0"/>
                <w:sz w:val="21"/>
                <w:szCs w:val="21"/>
              </w:rPr>
              <w:t>合同价</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52" w:type="dxa"/>
            <w:vAlign w:val="center"/>
          </w:tcPr>
          <w:p>
            <w:pPr>
              <w:spacing w:line="540" w:lineRule="exact"/>
              <w:ind w:firstLine="210" w:firstLineChars="1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c>
          <w:tcPr>
            <w:tcW w:w="2178" w:type="dxa"/>
            <w:vAlign w:val="center"/>
          </w:tcPr>
          <w:p>
            <w:pPr>
              <w:spacing w:line="540" w:lineRule="exact"/>
              <w:ind w:firstLine="420" w:firstLineChars="200"/>
              <w:rPr>
                <w:rFonts w:cs="Times New Roman" w:asciiTheme="minorEastAsia" w:hAnsiTheme="minorEastAsia" w:eastAsiaTheme="minorEastAsia"/>
                <w:kern w:val="0"/>
                <w:sz w:val="21"/>
                <w:szCs w:val="21"/>
              </w:rPr>
            </w:pPr>
            <w:r>
              <w:rPr>
                <w:rFonts w:cs="Times New Roman" w:asciiTheme="minorEastAsia" w:hAnsiTheme="minorEastAsia" w:eastAsiaTheme="minorEastAsia"/>
                <w:kern w:val="0"/>
                <w:sz w:val="21"/>
                <w:szCs w:val="21"/>
              </w:rPr>
              <w:t>31%</w:t>
            </w:r>
            <w:r>
              <w:rPr>
                <w:rFonts w:hint="eastAsia" w:cs="Times New Roman" w:asciiTheme="minorEastAsia" w:hAnsiTheme="minorEastAsia" w:eastAsiaTheme="minorEastAsia"/>
                <w:kern w:val="0"/>
                <w:sz w:val="21"/>
                <w:szCs w:val="21"/>
              </w:rPr>
              <w:t>＞溶度≥</w:t>
            </w:r>
            <w:r>
              <w:rPr>
                <w:rFonts w:cs="Times New Roman" w:asciiTheme="minorEastAsia" w:hAnsiTheme="minorEastAsia" w:eastAsiaTheme="minorEastAsia"/>
                <w:kern w:val="0"/>
                <w:sz w:val="21"/>
                <w:szCs w:val="21"/>
              </w:rPr>
              <w:t>2</w:t>
            </w:r>
            <w:r>
              <w:rPr>
                <w:rFonts w:hint="eastAsia" w:cs="Times New Roman" w:asciiTheme="minorEastAsia" w:hAnsiTheme="minorEastAsia" w:eastAsiaTheme="minorEastAsia"/>
                <w:kern w:val="0"/>
                <w:sz w:val="21"/>
                <w:szCs w:val="21"/>
              </w:rPr>
              <w:t>9</w:t>
            </w:r>
            <w:r>
              <w:rPr>
                <w:rFonts w:cs="Times New Roman" w:asciiTheme="minorEastAsia" w:hAnsiTheme="minorEastAsia" w:eastAsiaTheme="minorEastAsia"/>
                <w:kern w:val="0"/>
                <w:sz w:val="21"/>
                <w:szCs w:val="21"/>
              </w:rPr>
              <w:t>%</w:t>
            </w:r>
          </w:p>
        </w:tc>
        <w:tc>
          <w:tcPr>
            <w:tcW w:w="4536" w:type="dxa"/>
            <w:vAlign w:val="center"/>
          </w:tcPr>
          <w:p>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扣</w:t>
            </w:r>
            <w:r>
              <w:rPr>
                <w:rFonts w:cs="Times New Roman" w:asciiTheme="minorEastAsia" w:hAnsiTheme="minorEastAsia" w:eastAsiaTheme="minorEastAsia"/>
                <w:kern w:val="0"/>
                <w:sz w:val="21"/>
                <w:szCs w:val="21"/>
              </w:rPr>
              <w:t>该批次金额的10%</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52" w:type="dxa"/>
            <w:vAlign w:val="center"/>
          </w:tcPr>
          <w:p>
            <w:pPr>
              <w:spacing w:line="540" w:lineRule="exact"/>
              <w:ind w:firstLine="210" w:firstLineChars="1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w:t>
            </w:r>
          </w:p>
        </w:tc>
        <w:tc>
          <w:tcPr>
            <w:tcW w:w="2178" w:type="dxa"/>
            <w:vAlign w:val="center"/>
          </w:tcPr>
          <w:p>
            <w:pPr>
              <w:spacing w:line="540" w:lineRule="exact"/>
              <w:ind w:firstLine="420" w:firstLineChars="200"/>
              <w:rPr>
                <w:rFonts w:cs="Times New Roman" w:asciiTheme="minorEastAsia" w:hAnsiTheme="minorEastAsia" w:eastAsiaTheme="minorEastAsia"/>
                <w:kern w:val="0"/>
                <w:sz w:val="21"/>
                <w:szCs w:val="21"/>
              </w:rPr>
            </w:pPr>
            <w:r>
              <w:rPr>
                <w:rFonts w:cs="Times New Roman" w:asciiTheme="minorEastAsia" w:hAnsiTheme="minorEastAsia" w:eastAsiaTheme="minorEastAsia"/>
                <w:kern w:val="0"/>
                <w:sz w:val="21"/>
                <w:szCs w:val="21"/>
              </w:rPr>
              <w:t>2</w:t>
            </w:r>
            <w:r>
              <w:rPr>
                <w:rFonts w:hint="eastAsia" w:cs="Times New Roman" w:asciiTheme="minorEastAsia" w:hAnsiTheme="minorEastAsia" w:eastAsiaTheme="minorEastAsia"/>
                <w:kern w:val="0"/>
                <w:sz w:val="21"/>
                <w:szCs w:val="21"/>
              </w:rPr>
              <w:t>9</w:t>
            </w:r>
            <w:r>
              <w:rPr>
                <w:rFonts w:cs="Times New Roman" w:asciiTheme="minorEastAsia" w:hAnsiTheme="minorEastAsia" w:eastAsiaTheme="minorEastAsia"/>
                <w:kern w:val="0"/>
                <w:sz w:val="21"/>
                <w:szCs w:val="21"/>
              </w:rPr>
              <w:t>%</w:t>
            </w:r>
            <w:r>
              <w:rPr>
                <w:rFonts w:hint="eastAsia" w:cs="Times New Roman" w:asciiTheme="minorEastAsia" w:hAnsiTheme="minorEastAsia" w:eastAsiaTheme="minorEastAsia"/>
                <w:kern w:val="0"/>
                <w:sz w:val="21"/>
                <w:szCs w:val="21"/>
              </w:rPr>
              <w:t>＞</w:t>
            </w:r>
            <w:r>
              <w:rPr>
                <w:rFonts w:cs="Times New Roman" w:asciiTheme="minorEastAsia" w:hAnsiTheme="minorEastAsia" w:eastAsiaTheme="minorEastAsia"/>
                <w:kern w:val="0"/>
                <w:sz w:val="21"/>
                <w:szCs w:val="21"/>
              </w:rPr>
              <w:t>溶度</w:t>
            </w:r>
            <w:r>
              <w:rPr>
                <w:rFonts w:hint="eastAsia" w:cs="Times New Roman" w:asciiTheme="minorEastAsia" w:hAnsiTheme="minorEastAsia" w:eastAsiaTheme="minorEastAsia"/>
                <w:kern w:val="0"/>
                <w:sz w:val="21"/>
                <w:szCs w:val="21"/>
              </w:rPr>
              <w:t>≥</w:t>
            </w:r>
            <w:r>
              <w:rPr>
                <w:rFonts w:cs="Times New Roman" w:asciiTheme="minorEastAsia" w:hAnsiTheme="minorEastAsia" w:eastAsiaTheme="minorEastAsia"/>
                <w:kern w:val="0"/>
                <w:sz w:val="21"/>
                <w:szCs w:val="21"/>
              </w:rPr>
              <w:t>28%</w:t>
            </w:r>
          </w:p>
        </w:tc>
        <w:tc>
          <w:tcPr>
            <w:tcW w:w="4536" w:type="dxa"/>
            <w:vAlign w:val="center"/>
          </w:tcPr>
          <w:p>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扣</w:t>
            </w:r>
            <w:r>
              <w:rPr>
                <w:rFonts w:cs="Times New Roman" w:asciiTheme="minorEastAsia" w:hAnsiTheme="minorEastAsia" w:eastAsiaTheme="minorEastAsia"/>
                <w:kern w:val="0"/>
                <w:sz w:val="21"/>
                <w:szCs w:val="21"/>
              </w:rPr>
              <w:t>该批次金额的2</w:t>
            </w:r>
            <w:r>
              <w:rPr>
                <w:rFonts w:hint="eastAsia" w:cs="Times New Roman" w:asciiTheme="minorEastAsia" w:hAnsiTheme="minorEastAsia" w:eastAsiaTheme="minorEastAsia"/>
                <w:kern w:val="0"/>
                <w:sz w:val="21"/>
                <w:szCs w:val="21"/>
              </w:rPr>
              <w:t>0</w:t>
            </w:r>
            <w:r>
              <w:rPr>
                <w:rFonts w:cs="Times New Roman" w:asciiTheme="minorEastAsia" w:hAnsiTheme="minorEastAsia" w:eastAsiaTheme="minorEastAsia"/>
                <w:kern w:val="0"/>
                <w:sz w:val="21"/>
                <w:szCs w:val="21"/>
              </w:rPr>
              <w:t>%</w:t>
            </w:r>
          </w:p>
        </w:tc>
        <w:tc>
          <w:tcPr>
            <w:tcW w:w="1134" w:type="dxa"/>
          </w:tcPr>
          <w:p>
            <w:pPr>
              <w:spacing w:line="540" w:lineRule="exact"/>
              <w:ind w:firstLine="400" w:firstLineChars="200"/>
              <w:rPr>
                <w:rFonts w:eastAsia="宋体" w:cs="Times New Roman" w:asciiTheme="minorEastAsia" w:hAnsiTheme="minorEastAsia"/>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pPr>
              <w:spacing w:line="540" w:lineRule="exact"/>
              <w:ind w:firstLine="210" w:firstLineChars="1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c>
          <w:tcPr>
            <w:tcW w:w="2178" w:type="dxa"/>
            <w:vAlign w:val="center"/>
          </w:tcPr>
          <w:p>
            <w:pPr>
              <w:spacing w:line="540" w:lineRule="exact"/>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溶度＜28</w:t>
            </w:r>
            <w:r>
              <w:rPr>
                <w:rFonts w:cs="Times New Roman" w:asciiTheme="minorEastAsia" w:hAnsiTheme="minorEastAsia" w:eastAsiaTheme="minorEastAsia"/>
                <w:kern w:val="0"/>
                <w:sz w:val="21"/>
                <w:szCs w:val="21"/>
              </w:rPr>
              <w:t>%</w:t>
            </w:r>
          </w:p>
        </w:tc>
        <w:tc>
          <w:tcPr>
            <w:tcW w:w="4536" w:type="dxa"/>
            <w:vAlign w:val="center"/>
          </w:tcPr>
          <w:p>
            <w:pPr>
              <w:spacing w:line="276" w:lineRule="auto"/>
              <w:ind w:firstLine="420" w:firstLineChars="200"/>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需方将无偿使用该批次产品或有权要求供方退换该批次全部产品，因此造成的损失由供方负责。</w:t>
            </w:r>
          </w:p>
        </w:tc>
        <w:tc>
          <w:tcPr>
            <w:tcW w:w="1134" w:type="dxa"/>
          </w:tcPr>
          <w:p>
            <w:pPr>
              <w:spacing w:line="276" w:lineRule="auto"/>
              <w:ind w:firstLine="400" w:firstLineChars="200"/>
              <w:rPr>
                <w:rFonts w:eastAsia="宋体" w:cs="Times New Roman" w:asciiTheme="minorEastAsia" w:hAnsiTheme="minorEastAsia"/>
                <w:kern w:val="0"/>
                <w:sz w:val="20"/>
                <w:szCs w:val="21"/>
              </w:rPr>
            </w:pPr>
          </w:p>
        </w:tc>
      </w:tr>
    </w:tbl>
    <w:p>
      <w:pPr>
        <w:spacing w:line="520" w:lineRule="exact"/>
        <w:ind w:firstLine="420" w:firstLineChars="200"/>
        <w:rPr>
          <w:rFonts w:asciiTheme="minorEastAsia" w:hAnsiTheme="minorEastAsia"/>
          <w:szCs w:val="21"/>
        </w:rPr>
      </w:pPr>
      <w:r>
        <w:rPr>
          <w:rFonts w:hint="eastAsia" w:asciiTheme="minorEastAsia" w:hAnsiTheme="minorEastAsia"/>
          <w:szCs w:val="21"/>
        </w:rPr>
        <w:t>六、合同履约金、质保期：</w:t>
      </w:r>
    </w:p>
    <w:p>
      <w:pPr>
        <w:spacing w:line="520" w:lineRule="exact"/>
        <w:ind w:firstLine="420" w:firstLineChars="200"/>
        <w:rPr>
          <w:rFonts w:asciiTheme="minorEastAsia" w:hAnsiTheme="minorEastAsia"/>
          <w:szCs w:val="21"/>
        </w:rPr>
      </w:pPr>
      <w:r>
        <w:rPr>
          <w:rFonts w:hint="eastAsia" w:asciiTheme="minorEastAsia" w:hAnsiTheme="minorEastAsia"/>
          <w:szCs w:val="21"/>
        </w:rPr>
        <w:t>1、经供需双方协商一致，需方将原投标保证金</w:t>
      </w:r>
      <w:r>
        <w:rPr>
          <w:rFonts w:hint="eastAsia" w:asciiTheme="minorEastAsia" w:hAnsiTheme="minorEastAsia"/>
          <w:szCs w:val="21"/>
          <w:lang w:val="en-US" w:eastAsia="zh-CN"/>
        </w:rPr>
        <w:t>壹仟伍佰</w:t>
      </w:r>
      <w:r>
        <w:rPr>
          <w:rFonts w:hint="eastAsia" w:asciiTheme="minorEastAsia" w:hAnsiTheme="minorEastAsia"/>
          <w:szCs w:val="21"/>
        </w:rPr>
        <w:t>元整（</w:t>
      </w:r>
      <w:r>
        <w:rPr>
          <w:rFonts w:hint="eastAsia" w:ascii="宋体" w:hAnsi="宋体" w:eastAsia="宋体" w:cs="宋体"/>
          <w:b/>
          <w:kern w:val="0"/>
          <w:sz w:val="24"/>
          <w:szCs w:val="24"/>
        </w:rPr>
        <w:t>¥</w:t>
      </w:r>
      <w:r>
        <w:rPr>
          <w:rFonts w:hint="eastAsia" w:ascii="宋体" w:hAnsi="宋体" w:eastAsia="宋体" w:cs="宋体"/>
          <w:b/>
          <w:kern w:val="0"/>
          <w:sz w:val="24"/>
          <w:szCs w:val="24"/>
          <w:lang w:val="en-US" w:eastAsia="zh-CN"/>
        </w:rPr>
        <w:t>15</w:t>
      </w:r>
      <w:r>
        <w:rPr>
          <w:rFonts w:ascii="宋体" w:hAnsi="宋体" w:eastAsia="宋体" w:cs="宋体"/>
          <w:b/>
          <w:kern w:val="0"/>
          <w:sz w:val="24"/>
          <w:szCs w:val="24"/>
        </w:rPr>
        <w:t>00.00</w:t>
      </w:r>
      <w:r>
        <w:rPr>
          <w:rFonts w:hint="eastAsia" w:asciiTheme="minorEastAsia" w:hAnsiTheme="minorEastAsia"/>
          <w:szCs w:val="21"/>
        </w:rPr>
        <w:t>元）直接转为 合同履约金，质保期至202</w:t>
      </w:r>
      <w:r>
        <w:rPr>
          <w:rFonts w:hint="eastAsia" w:asciiTheme="minorEastAsia" w:hAnsiTheme="minorEastAsia"/>
          <w:szCs w:val="21"/>
          <w:lang w:val="en-US" w:eastAsia="zh-CN"/>
        </w:rPr>
        <w:t>5</w:t>
      </w:r>
      <w:r>
        <w:rPr>
          <w:rFonts w:hint="eastAsia" w:asciiTheme="minorEastAsia" w:hAnsiTheme="minorEastAsia"/>
          <w:szCs w:val="21"/>
        </w:rPr>
        <w:t>年</w:t>
      </w:r>
      <w:r>
        <w:rPr>
          <w:rFonts w:hint="eastAsia" w:asciiTheme="minorEastAsia" w:hAnsiTheme="minorEastAsia"/>
          <w:szCs w:val="21"/>
          <w:lang w:val="en-US" w:eastAsia="zh-CN"/>
        </w:rPr>
        <w:t>01</w:t>
      </w:r>
      <w:r>
        <w:rPr>
          <w:rFonts w:hint="eastAsia" w:asciiTheme="minorEastAsia" w:hAnsiTheme="minorEastAsia"/>
          <w:szCs w:val="21"/>
        </w:rPr>
        <w:t>月10日。</w:t>
      </w:r>
    </w:p>
    <w:p>
      <w:pPr>
        <w:spacing w:line="520" w:lineRule="exact"/>
        <w:ind w:firstLine="420" w:firstLineChars="200"/>
        <w:rPr>
          <w:rFonts w:asciiTheme="minorEastAsia" w:hAnsiTheme="minorEastAsia"/>
          <w:szCs w:val="21"/>
        </w:rPr>
      </w:pPr>
      <w:r>
        <w:rPr>
          <w:rFonts w:hint="eastAsia" w:asciiTheme="minorEastAsia" w:hAnsiTheme="minorEastAsia"/>
          <w:szCs w:val="21"/>
        </w:rPr>
        <w:t>2、质保期满货物没有出现质量问题，需方应在质保期满后的五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pPr>
        <w:spacing w:line="520" w:lineRule="exact"/>
        <w:ind w:firstLine="420" w:firstLineChars="200"/>
        <w:rPr>
          <w:rFonts w:asciiTheme="minorEastAsia" w:hAnsiTheme="minorEastAsia"/>
          <w:bCs/>
          <w:szCs w:val="21"/>
        </w:rPr>
      </w:pPr>
      <w:r>
        <w:rPr>
          <w:rFonts w:hint="eastAsia" w:asciiTheme="minorEastAsia" w:hAnsiTheme="minorEastAsia"/>
          <w:bCs/>
          <w:szCs w:val="21"/>
        </w:rPr>
        <w:t>七、结算方式、时间、地点：</w:t>
      </w:r>
    </w:p>
    <w:p>
      <w:pPr>
        <w:spacing w:line="520" w:lineRule="exact"/>
        <w:ind w:firstLine="420" w:firstLineChars="200"/>
        <w:rPr>
          <w:rFonts w:asciiTheme="minorEastAsia" w:hAnsiTheme="minorEastAsia"/>
          <w:szCs w:val="21"/>
        </w:rPr>
      </w:pPr>
      <w:r>
        <w:rPr>
          <w:rFonts w:hint="eastAsia" w:asciiTheme="minorEastAsia" w:hAnsiTheme="minorEastAsia"/>
          <w:szCs w:val="21"/>
        </w:rPr>
        <w:t>1、货到付款，以需方磅单与</w:t>
      </w:r>
      <w:r>
        <w:rPr>
          <w:rFonts w:asciiTheme="minorEastAsia" w:hAnsiTheme="minorEastAsia"/>
          <w:szCs w:val="21"/>
        </w:rPr>
        <w:t>化验报告</w:t>
      </w:r>
      <w:r>
        <w:rPr>
          <w:rFonts w:hint="eastAsia" w:asciiTheme="minorEastAsia" w:hAnsiTheme="minorEastAsia"/>
          <w:szCs w:val="21"/>
        </w:rPr>
        <w:t>为准，供方出具正规合法有效的</w:t>
      </w:r>
      <w:r>
        <w:rPr>
          <w:rFonts w:hint="eastAsia" w:asciiTheme="minorEastAsia" w:hAnsiTheme="minorEastAsia"/>
          <w:szCs w:val="21"/>
          <w:u w:val="single"/>
        </w:rPr>
        <w:t xml:space="preserve">  13%</w:t>
      </w:r>
      <w:r>
        <w:rPr>
          <w:rFonts w:asciiTheme="minorEastAsia" w:hAnsiTheme="minorEastAsia"/>
          <w:szCs w:val="21"/>
          <w:u w:val="single"/>
        </w:rPr>
        <w:t xml:space="preserve"> </w:t>
      </w:r>
      <w:r>
        <w:rPr>
          <w:rFonts w:hint="eastAsia" w:asciiTheme="minorEastAsia" w:hAnsiTheme="minorEastAsia"/>
          <w:szCs w:val="21"/>
        </w:rPr>
        <w:t>增值税全额</w:t>
      </w:r>
      <w:r>
        <w:rPr>
          <w:rFonts w:hint="eastAsia" w:asciiTheme="minorEastAsia" w:hAnsiTheme="minorEastAsia"/>
          <w:szCs w:val="21"/>
          <w:lang w:val="en-US" w:eastAsia="zh-CN"/>
        </w:rPr>
        <w:t>专用</w:t>
      </w:r>
      <w:r>
        <w:rPr>
          <w:rFonts w:hint="eastAsia" w:asciiTheme="minorEastAsia" w:hAnsiTheme="minorEastAsia"/>
          <w:szCs w:val="21"/>
        </w:rPr>
        <w:t>发票给需方，</w:t>
      </w:r>
      <w:r>
        <w:rPr>
          <w:rFonts w:hint="eastAsia" w:asciiTheme="minorEastAsia" w:hAnsiTheme="minorEastAsia"/>
          <w:szCs w:val="21"/>
          <w:lang w:val="en-US" w:eastAsia="zh-CN"/>
        </w:rPr>
        <w:t>供方开具电子发票时，备注栏需备注成交方银行账号、开户行、收款人、复核人，并发送OFD版本和XM L版本电子档给需方存档，</w:t>
      </w:r>
      <w:r>
        <w:rPr>
          <w:rFonts w:hint="eastAsia" w:asciiTheme="minorEastAsia" w:hAnsiTheme="minorEastAsia"/>
          <w:szCs w:val="21"/>
        </w:rPr>
        <w:t>需方在书面核实无误后并在收到发票后15个工作日内支付相应款项。</w:t>
      </w:r>
    </w:p>
    <w:p>
      <w:pPr>
        <w:spacing w:line="520" w:lineRule="exact"/>
        <w:ind w:firstLine="420" w:firstLineChars="200"/>
        <w:rPr>
          <w:rFonts w:hint="eastAsia" w:asciiTheme="minorEastAsia" w:hAnsiTheme="minorEastAsia"/>
          <w:szCs w:val="21"/>
        </w:rPr>
      </w:pPr>
      <w:r>
        <w:rPr>
          <w:rFonts w:hint="eastAsia" w:asciiTheme="minorEastAsia" w:hAnsiTheme="minorEastAsia"/>
          <w:szCs w:val="21"/>
        </w:rPr>
        <w:t>2、若在合同期内增值税率发生调整且含税单价也需做相应调整。</w:t>
      </w:r>
    </w:p>
    <w:p>
      <w:pPr>
        <w:spacing w:line="520" w:lineRule="exact"/>
        <w:ind w:firstLine="420" w:firstLineChars="200"/>
        <w:rPr>
          <w:rFonts w:hint="eastAsia" w:asciiTheme="minorEastAsia" w:hAnsiTheme="minorEastAsia"/>
          <w:szCs w:val="21"/>
        </w:rPr>
      </w:pPr>
      <w:r>
        <w:rPr>
          <w:rFonts w:hint="eastAsia" w:ascii="宋体" w:hAnsi="宋体"/>
          <w:sz w:val="21"/>
          <w:szCs w:val="21"/>
        </w:rPr>
        <w:t>3、在合同期内供货数量以实际供应量结算，总数量不得超过合同签订数量</w:t>
      </w:r>
      <w:r>
        <w:rPr>
          <w:rFonts w:hint="eastAsia" w:ascii="宋体" w:hAnsi="宋体"/>
          <w:sz w:val="21"/>
          <w:szCs w:val="21"/>
          <w:lang w:val="en-US" w:eastAsia="zh-CN"/>
        </w:rPr>
        <w:t>80</w:t>
      </w:r>
      <w:r>
        <w:rPr>
          <w:rFonts w:hint="eastAsia" w:ascii="宋体" w:hAnsi="宋体"/>
          <w:sz w:val="21"/>
          <w:szCs w:val="21"/>
        </w:rPr>
        <w:t>吨。</w:t>
      </w:r>
    </w:p>
    <w:p>
      <w:pPr>
        <w:pStyle w:val="7"/>
        <w:ind w:firstLine="420" w:firstLineChars="200"/>
        <w:rPr>
          <w:rFonts w:asciiTheme="minorEastAsia" w:hAnsiTheme="minorEastAsia"/>
          <w:bCs/>
          <w:szCs w:val="21"/>
        </w:rPr>
      </w:pPr>
      <w:r>
        <w:rPr>
          <w:rFonts w:hint="eastAsia" w:asciiTheme="minorEastAsia" w:hAnsiTheme="minorEastAsia"/>
          <w:szCs w:val="21"/>
          <w:lang w:val="en-US" w:eastAsia="zh-CN"/>
        </w:rPr>
        <w:t xml:space="preserve"> </w:t>
      </w:r>
      <w:r>
        <w:rPr>
          <w:rFonts w:hint="eastAsia" w:asciiTheme="minorEastAsia" w:hAnsiTheme="minorEastAsia"/>
          <w:szCs w:val="21"/>
        </w:rPr>
        <w:t>八、</w:t>
      </w:r>
      <w:r>
        <w:rPr>
          <w:rFonts w:hint="eastAsia" w:asciiTheme="minorEastAsia" w:hAnsiTheme="minorEastAsia"/>
          <w:bCs/>
          <w:szCs w:val="21"/>
        </w:rPr>
        <w:t>违约责任：</w:t>
      </w:r>
    </w:p>
    <w:p>
      <w:pPr>
        <w:spacing w:line="520" w:lineRule="exact"/>
        <w:ind w:firstLine="420" w:firstLineChars="200"/>
        <w:rPr>
          <w:rFonts w:asciiTheme="minorEastAsia" w:hAnsiTheme="minorEastAsia"/>
          <w:szCs w:val="21"/>
        </w:rPr>
      </w:pPr>
      <w:r>
        <w:rPr>
          <w:rFonts w:hint="eastAsia" w:asciiTheme="minorEastAsia" w:hAnsiTheme="minorEastAsia"/>
          <w:bCs/>
          <w:szCs w:val="21"/>
        </w:rPr>
        <w:t>1、</w:t>
      </w:r>
      <w:r>
        <w:rPr>
          <w:rFonts w:hint="eastAsia" w:asciiTheme="minorEastAsia" w:hAnsiTheme="minorEastAsia"/>
          <w:szCs w:val="21"/>
        </w:rPr>
        <w:t>供方产品质量不符合合同第五条规定的，按照第五条的第二</w:t>
      </w:r>
      <w:r>
        <w:rPr>
          <w:rFonts w:asciiTheme="minorEastAsia" w:hAnsiTheme="minorEastAsia"/>
          <w:szCs w:val="21"/>
        </w:rPr>
        <w:t>款</w:t>
      </w:r>
      <w:r>
        <w:rPr>
          <w:rFonts w:hint="eastAsia" w:asciiTheme="minorEastAsia" w:hAnsiTheme="minorEastAsia"/>
          <w:szCs w:val="21"/>
        </w:rPr>
        <w:t>约定承担违约责任。</w:t>
      </w:r>
    </w:p>
    <w:p>
      <w:pPr>
        <w:spacing w:line="520" w:lineRule="exact"/>
        <w:ind w:firstLine="420" w:firstLineChars="200"/>
        <w:rPr>
          <w:rFonts w:asciiTheme="minorEastAsia" w:hAnsiTheme="minorEastAsia"/>
          <w:szCs w:val="21"/>
        </w:rPr>
      </w:pPr>
      <w:r>
        <w:rPr>
          <w:rFonts w:hint="eastAsia" w:asciiTheme="minorEastAsia" w:hAnsiTheme="minorEastAsia"/>
          <w:szCs w:val="21"/>
        </w:rPr>
        <w:t>2、供方若延迟交货，须承担合同总价款每日</w:t>
      </w:r>
      <w:r>
        <w:rPr>
          <w:rFonts w:hint="eastAsia" w:asciiTheme="minorEastAsia" w:hAnsiTheme="minorEastAsia"/>
          <w:szCs w:val="21"/>
          <w:u w:val="single"/>
        </w:rPr>
        <w:t xml:space="preserve">  千分之五  </w:t>
      </w:r>
      <w:r>
        <w:rPr>
          <w:rFonts w:hint="eastAsia" w:asciiTheme="minorEastAsia" w:hAnsiTheme="minorEastAsia"/>
          <w:szCs w:val="21"/>
        </w:rPr>
        <w:t xml:space="preserve">的违约金。逾期五个工作日，需方有权单方解除合同，供方除应返还需方已支付的款项外，供方并应向需方支付合同总价款 </w:t>
      </w:r>
      <w:r>
        <w:rPr>
          <w:rFonts w:hint="eastAsia" w:asciiTheme="minorEastAsia" w:hAnsiTheme="minorEastAsia"/>
          <w:szCs w:val="21"/>
          <w:u w:val="single"/>
        </w:rPr>
        <w:t xml:space="preserve">  10%  </w:t>
      </w:r>
      <w:r>
        <w:rPr>
          <w:rFonts w:hint="eastAsia" w:asciiTheme="minorEastAsia" w:hAnsiTheme="minorEastAsia"/>
          <w:szCs w:val="21"/>
        </w:rPr>
        <w:t>的违约金，同时</w:t>
      </w:r>
      <w:r>
        <w:rPr>
          <w:rFonts w:asciiTheme="minorEastAsia" w:hAnsiTheme="minorEastAsia"/>
          <w:szCs w:val="21"/>
        </w:rPr>
        <w:t>需方有权</w:t>
      </w:r>
      <w:r>
        <w:rPr>
          <w:rFonts w:hint="eastAsia" w:asciiTheme="minorEastAsia" w:hAnsiTheme="minorEastAsia"/>
          <w:szCs w:val="21"/>
        </w:rPr>
        <w:t>委托第三方另行购买，由此产生的费用和损失由供方承担。以上违约金等费用需方可以直接从供方的货款中扣除 ，但不免除供方违约责任。</w:t>
      </w:r>
    </w:p>
    <w:p>
      <w:pPr>
        <w:spacing w:line="520" w:lineRule="exact"/>
        <w:ind w:firstLine="420" w:firstLineChars="200"/>
        <w:rPr>
          <w:rFonts w:asciiTheme="minorEastAsia" w:hAnsiTheme="minorEastAsia"/>
          <w:szCs w:val="21"/>
        </w:rPr>
      </w:pPr>
      <w:r>
        <w:rPr>
          <w:rFonts w:hint="eastAsia" w:asciiTheme="minorEastAsia" w:hAnsiTheme="minorEastAsia"/>
          <w:szCs w:val="21"/>
        </w:rPr>
        <w:t>3、如因供方原因</w:t>
      </w:r>
      <w:r>
        <w:rPr>
          <w:rFonts w:asciiTheme="minorEastAsia" w:hAnsiTheme="minorEastAsia"/>
          <w:szCs w:val="21"/>
        </w:rPr>
        <w:t>造成货物</w:t>
      </w:r>
      <w:r>
        <w:rPr>
          <w:rFonts w:hint="eastAsia" w:asciiTheme="minorEastAsia" w:hAnsiTheme="minorEastAsia"/>
          <w:szCs w:val="21"/>
        </w:rPr>
        <w:t>断供，严重影响需方正常</w:t>
      </w:r>
      <w:r>
        <w:rPr>
          <w:rFonts w:asciiTheme="minorEastAsia" w:hAnsiTheme="minorEastAsia"/>
          <w:szCs w:val="21"/>
        </w:rPr>
        <w:t>生产</w:t>
      </w:r>
      <w:r>
        <w:rPr>
          <w:rFonts w:hint="eastAsia" w:asciiTheme="minorEastAsia" w:hAnsiTheme="minorEastAsia"/>
          <w:szCs w:val="21"/>
        </w:rPr>
        <w:t>，所</w:t>
      </w:r>
      <w:r>
        <w:rPr>
          <w:rFonts w:asciiTheme="minorEastAsia" w:hAnsiTheme="minorEastAsia"/>
          <w:szCs w:val="21"/>
        </w:rPr>
        <w:t>造成的经济损失及后果</w:t>
      </w:r>
      <w:r>
        <w:rPr>
          <w:rFonts w:hint="eastAsia" w:asciiTheme="minorEastAsia" w:hAnsiTheme="minorEastAsia"/>
          <w:szCs w:val="21"/>
        </w:rPr>
        <w:t>由</w:t>
      </w:r>
      <w:r>
        <w:rPr>
          <w:rFonts w:asciiTheme="minorEastAsia" w:hAnsiTheme="minorEastAsia"/>
          <w:szCs w:val="21"/>
        </w:rPr>
        <w:t>供方负责，并</w:t>
      </w:r>
      <w:r>
        <w:rPr>
          <w:rFonts w:hint="eastAsia" w:asciiTheme="minorEastAsia" w:hAnsiTheme="minorEastAsia"/>
          <w:szCs w:val="21"/>
        </w:rPr>
        <w:t>承担一切</w:t>
      </w:r>
      <w:r>
        <w:rPr>
          <w:rFonts w:asciiTheme="minorEastAsia" w:hAnsiTheme="minorEastAsia"/>
          <w:szCs w:val="21"/>
        </w:rPr>
        <w:t>法律责任。</w:t>
      </w:r>
    </w:p>
    <w:p>
      <w:pPr>
        <w:spacing w:line="520" w:lineRule="exact"/>
        <w:ind w:firstLine="420" w:firstLineChars="200"/>
        <w:rPr>
          <w:rFonts w:hint="eastAsia" w:ascii="宋体" w:hAnsi="宋体"/>
          <w:sz w:val="21"/>
          <w:szCs w:val="21"/>
        </w:rPr>
      </w:pPr>
      <w:r>
        <w:rPr>
          <w:rFonts w:hint="eastAsia" w:ascii="宋体" w:hAnsi="宋体"/>
          <w:sz w:val="21"/>
          <w:szCs w:val="21"/>
        </w:rPr>
        <w:t>九、厂区道路运输及装卸安全</w:t>
      </w:r>
    </w:p>
    <w:p>
      <w:pPr>
        <w:spacing w:line="520" w:lineRule="exact"/>
        <w:ind w:firstLine="420" w:firstLineChars="200"/>
        <w:rPr>
          <w:rFonts w:hint="eastAsia" w:ascii="宋体" w:hAnsi="宋体"/>
          <w:sz w:val="21"/>
          <w:szCs w:val="21"/>
        </w:rPr>
      </w:pPr>
      <w:r>
        <w:rPr>
          <w:rFonts w:hint="eastAsia" w:ascii="宋体" w:hAnsi="宋体"/>
          <w:sz w:val="21"/>
          <w:szCs w:val="21"/>
        </w:rPr>
        <w:t>根据《危险化学品道路运输管理办法》第九、十、十一、十二、十三、十四、十五条的规定：</w:t>
      </w:r>
    </w:p>
    <w:p>
      <w:pPr>
        <w:spacing w:line="520" w:lineRule="exact"/>
        <w:ind w:firstLine="420" w:firstLineChars="200"/>
        <w:rPr>
          <w:rFonts w:hint="eastAsia" w:ascii="宋体" w:hAnsi="宋体"/>
          <w:sz w:val="21"/>
          <w:szCs w:val="21"/>
        </w:rPr>
      </w:pPr>
      <w:r>
        <w:rPr>
          <w:rFonts w:hint="eastAsia" w:ascii="宋体" w:hAnsi="宋体"/>
          <w:sz w:val="21"/>
          <w:szCs w:val="21"/>
        </w:rPr>
        <w:t>1、危险化学品道路运输企业应取得道路运输管理机构颁发的危险货物道路运输许可，并向工商行政管理部门办理登记手续。</w:t>
      </w:r>
    </w:p>
    <w:p>
      <w:pPr>
        <w:spacing w:line="520" w:lineRule="exact"/>
        <w:ind w:firstLine="420" w:firstLineChars="200"/>
        <w:rPr>
          <w:rFonts w:hint="eastAsia" w:ascii="宋体" w:hAnsi="宋体"/>
          <w:sz w:val="21"/>
          <w:szCs w:val="21"/>
        </w:rPr>
      </w:pPr>
      <w:r>
        <w:rPr>
          <w:rFonts w:hint="eastAsia" w:ascii="宋体" w:hAnsi="宋体"/>
          <w:sz w:val="21"/>
          <w:szCs w:val="21"/>
        </w:rPr>
        <w:t>2、危险化学品运输车辆应当依法取得道路运输管理机构颁发的《道路运输证》，并在经营范围内注明危险化学品类别、品名，且运输车辆应满足国家相关规范要求，并定期做好维护、保养工作。</w:t>
      </w:r>
    </w:p>
    <w:p>
      <w:pPr>
        <w:spacing w:line="520" w:lineRule="exact"/>
        <w:ind w:firstLine="420" w:firstLineChars="200"/>
        <w:rPr>
          <w:rFonts w:hint="eastAsia" w:ascii="宋体" w:hAnsi="宋体"/>
          <w:sz w:val="21"/>
          <w:szCs w:val="21"/>
        </w:rPr>
      </w:pPr>
      <w:r>
        <w:rPr>
          <w:rFonts w:hint="eastAsia" w:ascii="宋体" w:hAnsi="宋体"/>
          <w:sz w:val="21"/>
          <w:szCs w:val="21"/>
        </w:rPr>
        <w:t>3、车辆驾驶人员应取得相应车辆驾驶证，并经考试取得从业资格证；押运员也应取得从业资格证；同时驾驶人员、押运人员应熟悉危险化学品的特性及应急处置方法。</w:t>
      </w:r>
    </w:p>
    <w:p>
      <w:pPr>
        <w:spacing w:line="520" w:lineRule="exact"/>
        <w:ind w:firstLine="420" w:firstLineChars="200"/>
        <w:rPr>
          <w:rFonts w:hint="eastAsia" w:ascii="宋体" w:hAnsi="宋体"/>
          <w:sz w:val="21"/>
          <w:szCs w:val="21"/>
        </w:rPr>
      </w:pPr>
      <w:r>
        <w:rPr>
          <w:rFonts w:hint="eastAsia" w:ascii="宋体" w:hAnsi="宋体"/>
          <w:sz w:val="21"/>
          <w:szCs w:val="21"/>
        </w:rPr>
        <w:t>4、危险化学品道路运输时应按规定配备充足、合格的驾驶人员及押运人员。</w:t>
      </w:r>
    </w:p>
    <w:p>
      <w:pPr>
        <w:spacing w:line="520" w:lineRule="exact"/>
        <w:ind w:firstLine="420" w:firstLineChars="200"/>
        <w:rPr>
          <w:rFonts w:hint="eastAsia" w:ascii="宋体" w:hAnsi="宋体"/>
          <w:sz w:val="21"/>
          <w:szCs w:val="21"/>
        </w:rPr>
      </w:pPr>
      <w:r>
        <w:rPr>
          <w:rFonts w:hint="eastAsia" w:ascii="宋体" w:hAnsi="宋体"/>
          <w:sz w:val="21"/>
          <w:szCs w:val="21"/>
        </w:rPr>
        <w:t>5、危险化学品的道路运输企业应落实主体责任，加强运输车辆及设施、设备的维护、管理，及时排查并消除安全隐患。</w:t>
      </w:r>
    </w:p>
    <w:p>
      <w:pPr>
        <w:spacing w:line="520" w:lineRule="exact"/>
        <w:ind w:firstLine="420" w:firstLineChars="200"/>
        <w:rPr>
          <w:rFonts w:hint="eastAsia" w:ascii="宋体" w:hAnsi="宋体"/>
          <w:sz w:val="21"/>
          <w:szCs w:val="21"/>
        </w:rPr>
      </w:pPr>
      <w:r>
        <w:rPr>
          <w:rFonts w:hint="eastAsia" w:ascii="宋体" w:hAnsi="宋体"/>
          <w:sz w:val="21"/>
          <w:szCs w:val="21"/>
        </w:rPr>
        <w:t>6、供方进入生产区域应遵守客户安全生产管理规定，车辆应按规定路线行驶，进入不得随意进入与本次生产（送货）无关的区域，进入厂区人员必须按国家有关规定，按规定为施工人员配备劳动防护用具、安全用具等，装卸前应对设备进行检查，按规范进行操作，如因供方人员违规操作或疏忽等原因照成等损失由供方负责赔偿。</w:t>
      </w:r>
    </w:p>
    <w:p>
      <w:pPr>
        <w:spacing w:line="520" w:lineRule="exact"/>
        <w:ind w:firstLine="420" w:firstLineChars="200"/>
        <w:rPr>
          <w:rFonts w:hint="eastAsia" w:asciiTheme="minorEastAsia" w:hAnsiTheme="minorEastAsia"/>
          <w:szCs w:val="21"/>
        </w:rPr>
      </w:pPr>
      <w:r>
        <w:rPr>
          <w:rFonts w:hint="eastAsia" w:ascii="宋体" w:hAnsi="宋体"/>
          <w:sz w:val="21"/>
          <w:szCs w:val="21"/>
        </w:rPr>
        <w:t>请贵司按照危险化学品的相关管理规定，确实履行安全主体责任，确保危险化学品的道路运输安全。</w:t>
      </w:r>
    </w:p>
    <w:p>
      <w:pPr>
        <w:spacing w:line="520" w:lineRule="exact"/>
        <w:ind w:firstLine="420" w:firstLineChars="200"/>
        <w:rPr>
          <w:rFonts w:ascii="宋体" w:hAnsi="宋体"/>
          <w:sz w:val="21"/>
          <w:szCs w:val="21"/>
        </w:rPr>
      </w:pPr>
      <w:r>
        <w:rPr>
          <w:rFonts w:hint="eastAsia" w:ascii="宋体" w:hAnsi="宋体"/>
          <w:sz w:val="21"/>
          <w:szCs w:val="21"/>
        </w:rPr>
        <w:t>十、供方进入生产区域应遵守客户安全生产管理规定，车辆应按规定路线行驶，进入不得随意进入与本次生产（送货）无关的区域，进入厂区人员必须按国家有关规定，为施工人员配备劳动防护用具、安全用具等，如因供方人员违规操作或疏忽等原因照成等损失由供方负责赔偿。</w:t>
      </w:r>
    </w:p>
    <w:p>
      <w:pPr>
        <w:spacing w:line="520" w:lineRule="exact"/>
        <w:ind w:firstLine="420" w:firstLineChars="200"/>
        <w:rPr>
          <w:rStyle w:val="29"/>
          <w:rFonts w:asciiTheme="minorEastAsia" w:hAnsiTheme="minorEastAsia"/>
          <w:b w:val="0"/>
          <w:sz w:val="21"/>
          <w:szCs w:val="21"/>
        </w:rPr>
      </w:pPr>
      <w:r>
        <w:rPr>
          <w:rFonts w:hint="eastAsia" w:asciiTheme="minorEastAsia" w:hAnsiTheme="minorEastAsia"/>
          <w:szCs w:val="21"/>
        </w:rPr>
        <w:t>十</w:t>
      </w:r>
      <w:r>
        <w:rPr>
          <w:rFonts w:hint="eastAsia" w:asciiTheme="minorEastAsia" w:hAnsiTheme="minorEastAsia"/>
          <w:szCs w:val="21"/>
          <w:lang w:eastAsia="zh-CN"/>
        </w:rPr>
        <w:t>一</w:t>
      </w:r>
      <w:r>
        <w:rPr>
          <w:rFonts w:asciiTheme="minorEastAsia" w:hAnsiTheme="minorEastAsia"/>
          <w:szCs w:val="21"/>
        </w:rPr>
        <w:t>、</w:t>
      </w:r>
      <w:r>
        <w:rPr>
          <w:rFonts w:hint="eastAsia" w:asciiTheme="minorEastAsia" w:hAnsiTheme="minorEastAsia"/>
          <w:bCs/>
          <w:szCs w:val="21"/>
        </w:rPr>
        <w:t>合同争议的解决方式：</w:t>
      </w:r>
      <w:r>
        <w:rPr>
          <w:rFonts w:hint="eastAsia" w:asciiTheme="minorEastAsia" w:hAnsiTheme="minorEastAsia"/>
          <w:szCs w:val="21"/>
        </w:rPr>
        <w:t>本合同在履行过程中发生的争议，由双方当事人协商解决，协商、调解不成的，</w:t>
      </w:r>
      <w:r>
        <w:rPr>
          <w:rStyle w:val="29"/>
          <w:rFonts w:hint="eastAsia" w:asciiTheme="minorEastAsia" w:hAnsiTheme="minorEastAsia"/>
          <w:sz w:val="21"/>
          <w:szCs w:val="21"/>
        </w:rPr>
        <w:t>可依法向需方所在地有管辖权的人民法院起诉。</w:t>
      </w:r>
    </w:p>
    <w:p>
      <w:pPr>
        <w:spacing w:line="520" w:lineRule="exact"/>
        <w:ind w:firstLine="420" w:firstLineChars="200"/>
        <w:rPr>
          <w:rFonts w:asciiTheme="minorEastAsia" w:hAnsiTheme="minorEastAsia"/>
          <w:bCs/>
          <w:szCs w:val="21"/>
        </w:rPr>
      </w:pPr>
      <w:r>
        <w:rPr>
          <w:rFonts w:hint="eastAsia" w:asciiTheme="minorEastAsia" w:hAnsiTheme="minorEastAsia"/>
          <w:szCs w:val="21"/>
        </w:rPr>
        <w:t>十</w:t>
      </w:r>
      <w:r>
        <w:rPr>
          <w:rFonts w:hint="eastAsia" w:asciiTheme="minorEastAsia" w:hAnsiTheme="minorEastAsia"/>
          <w:szCs w:val="21"/>
          <w:lang w:eastAsia="zh-CN"/>
        </w:rPr>
        <w:t>二</w:t>
      </w:r>
      <w:r>
        <w:rPr>
          <w:rFonts w:hint="eastAsia" w:asciiTheme="minorEastAsia" w:hAnsiTheme="minorEastAsia"/>
          <w:szCs w:val="21"/>
        </w:rPr>
        <w:t>、</w:t>
      </w:r>
      <w:r>
        <w:rPr>
          <w:rFonts w:hint="eastAsia" w:asciiTheme="minorEastAsia" w:hAnsiTheme="minorEastAsia"/>
          <w:bCs/>
          <w:szCs w:val="21"/>
        </w:rPr>
        <w:t>其他：</w:t>
      </w:r>
    </w:p>
    <w:p>
      <w:pPr>
        <w:spacing w:line="520" w:lineRule="exact"/>
        <w:ind w:firstLine="420" w:firstLineChars="200"/>
        <w:rPr>
          <w:rFonts w:asciiTheme="minorEastAsia" w:hAnsiTheme="minorEastAsia"/>
          <w:szCs w:val="21"/>
        </w:rPr>
      </w:pPr>
      <w:r>
        <w:rPr>
          <w:rFonts w:hint="eastAsia" w:asciiTheme="minorEastAsia" w:hAnsiTheme="minorEastAsia"/>
          <w:szCs w:val="21"/>
        </w:rPr>
        <w:t>1、本合同自签字盖章之日起生效。</w:t>
      </w:r>
      <w:r>
        <w:rPr>
          <w:rFonts w:hint="eastAsia" w:asciiTheme="minorEastAsia" w:hAnsiTheme="minorEastAsia"/>
          <w:color w:val="FF0000"/>
          <w:szCs w:val="21"/>
        </w:rPr>
        <w:t>合同期：</w:t>
      </w:r>
      <w:r>
        <w:rPr>
          <w:rFonts w:asciiTheme="minorEastAsia" w:hAnsiTheme="minorEastAsia"/>
          <w:color w:val="FF0000"/>
          <w:szCs w:val="21"/>
        </w:rPr>
        <w:t>202</w:t>
      </w:r>
      <w:r>
        <w:rPr>
          <w:rFonts w:hint="eastAsia" w:asciiTheme="minorEastAsia" w:hAnsiTheme="minorEastAsia"/>
          <w:color w:val="FF0000"/>
          <w:szCs w:val="21"/>
          <w:lang w:val="en-US" w:eastAsia="zh-CN"/>
        </w:rPr>
        <w:t>4</w:t>
      </w:r>
      <w:r>
        <w:rPr>
          <w:rFonts w:hint="eastAsia" w:asciiTheme="minorEastAsia" w:hAnsiTheme="minorEastAsia"/>
          <w:color w:val="FF0000"/>
          <w:szCs w:val="21"/>
        </w:rPr>
        <w:t>年</w:t>
      </w:r>
      <w:r>
        <w:rPr>
          <w:rFonts w:hint="eastAsia" w:asciiTheme="minorEastAsia" w:hAnsiTheme="minorEastAsia"/>
          <w:color w:val="FF0000"/>
          <w:szCs w:val="21"/>
          <w:lang w:val="en-US" w:eastAsia="zh-CN"/>
        </w:rPr>
        <w:t>7</w:t>
      </w:r>
      <w:r>
        <w:rPr>
          <w:rFonts w:hint="eastAsia" w:asciiTheme="minorEastAsia" w:hAnsiTheme="minorEastAsia"/>
          <w:color w:val="FF0000"/>
          <w:szCs w:val="21"/>
        </w:rPr>
        <w:t>月1日至</w:t>
      </w:r>
      <w:r>
        <w:rPr>
          <w:rFonts w:asciiTheme="minorEastAsia" w:hAnsiTheme="minorEastAsia"/>
          <w:color w:val="FF0000"/>
          <w:szCs w:val="21"/>
        </w:rPr>
        <w:t>202</w:t>
      </w:r>
      <w:r>
        <w:rPr>
          <w:rFonts w:hint="eastAsia" w:asciiTheme="minorEastAsia" w:hAnsiTheme="minorEastAsia"/>
          <w:color w:val="FF0000"/>
          <w:szCs w:val="21"/>
          <w:lang w:val="en-US" w:eastAsia="zh-CN"/>
        </w:rPr>
        <w:t>4</w:t>
      </w:r>
      <w:r>
        <w:rPr>
          <w:rFonts w:hint="eastAsia" w:asciiTheme="minorEastAsia" w:hAnsiTheme="minorEastAsia"/>
          <w:color w:val="FF0000"/>
          <w:szCs w:val="21"/>
        </w:rPr>
        <w:t>年</w:t>
      </w:r>
      <w:r>
        <w:rPr>
          <w:rFonts w:hint="eastAsia" w:asciiTheme="minorEastAsia" w:hAnsiTheme="minorEastAsia"/>
          <w:color w:val="FF0000"/>
          <w:szCs w:val="21"/>
          <w:lang w:val="en-US" w:eastAsia="zh-CN"/>
        </w:rPr>
        <w:t>12</w:t>
      </w:r>
      <w:r>
        <w:rPr>
          <w:rFonts w:hint="eastAsia" w:asciiTheme="minorEastAsia" w:hAnsiTheme="minorEastAsia"/>
          <w:color w:val="FF0000"/>
          <w:szCs w:val="21"/>
        </w:rPr>
        <w:t>月</w:t>
      </w:r>
      <w:r>
        <w:rPr>
          <w:rFonts w:hint="eastAsia" w:asciiTheme="minorEastAsia" w:hAnsiTheme="minorEastAsia"/>
          <w:color w:val="FF0000"/>
          <w:szCs w:val="21"/>
          <w:lang w:val="en-US" w:eastAsia="zh-CN"/>
        </w:rPr>
        <w:t>31</w:t>
      </w:r>
      <w:r>
        <w:rPr>
          <w:rFonts w:hint="eastAsia" w:asciiTheme="minorEastAsia" w:hAnsiTheme="minorEastAsia"/>
          <w:color w:val="FF0000"/>
          <w:szCs w:val="21"/>
        </w:rPr>
        <w:t>日。</w:t>
      </w:r>
    </w:p>
    <w:p>
      <w:pPr>
        <w:spacing w:line="520" w:lineRule="exact"/>
        <w:ind w:firstLine="420" w:firstLineChars="200"/>
        <w:rPr>
          <w:rFonts w:asciiTheme="minorEastAsia" w:hAnsiTheme="minorEastAsia"/>
          <w:szCs w:val="21"/>
        </w:rPr>
      </w:pPr>
      <w:r>
        <w:rPr>
          <w:rFonts w:hint="eastAsia" w:asciiTheme="minorEastAsia" w:hAnsiTheme="minorEastAsia"/>
          <w:szCs w:val="21"/>
        </w:rPr>
        <w:t>2、本合同一式</w:t>
      </w:r>
      <w:r>
        <w:rPr>
          <w:rFonts w:hint="eastAsia" w:asciiTheme="minorEastAsia" w:hAnsiTheme="minorEastAsia"/>
          <w:szCs w:val="21"/>
          <w:lang w:val="en-US" w:eastAsia="zh-CN"/>
        </w:rPr>
        <w:t>五</w:t>
      </w:r>
      <w:r>
        <w:rPr>
          <w:rFonts w:hint="eastAsia" w:asciiTheme="minorEastAsia" w:hAnsiTheme="minorEastAsia"/>
          <w:szCs w:val="21"/>
        </w:rPr>
        <w:t>份，需方</w:t>
      </w:r>
      <w:r>
        <w:rPr>
          <w:rFonts w:hint="eastAsia" w:asciiTheme="minorEastAsia" w:hAnsiTheme="minorEastAsia"/>
          <w:szCs w:val="21"/>
          <w:lang w:val="en-US" w:eastAsia="zh-CN"/>
        </w:rPr>
        <w:t>四</w:t>
      </w:r>
      <w:r>
        <w:rPr>
          <w:rFonts w:hint="eastAsia" w:asciiTheme="minorEastAsia" w:hAnsiTheme="minorEastAsia"/>
          <w:szCs w:val="21"/>
        </w:rPr>
        <w:t>份，供方一份，具有同等法律效力。</w:t>
      </w:r>
    </w:p>
    <w:p>
      <w:pPr>
        <w:spacing w:line="520" w:lineRule="exact"/>
        <w:ind w:firstLine="420" w:firstLineChars="200"/>
        <w:rPr>
          <w:rFonts w:asciiTheme="minorEastAsia" w:hAnsiTheme="minorEastAsia"/>
          <w:szCs w:val="21"/>
        </w:rPr>
      </w:pPr>
      <w:r>
        <w:rPr>
          <w:rFonts w:hint="eastAsia" w:asciiTheme="minorEastAsia" w:hAnsiTheme="minorEastAsia"/>
          <w:szCs w:val="21"/>
        </w:rPr>
        <w:t>3、本合同自双方代表签字，并加盖公章或合同专用章及法定代表人的签章（或持有法定代表人开具的授权委托书或其他有效的授权证明，授权证明为合同附件）即合同生效。</w:t>
      </w:r>
    </w:p>
    <w:p>
      <w:pPr>
        <w:spacing w:line="520" w:lineRule="exact"/>
        <w:ind w:firstLine="420" w:firstLineChars="200"/>
        <w:rPr>
          <w:rFonts w:asciiTheme="minorEastAsia" w:hAnsiTheme="minorEastAsia"/>
          <w:szCs w:val="21"/>
        </w:rPr>
      </w:pPr>
    </w:p>
    <w:p>
      <w:pPr>
        <w:spacing w:line="520" w:lineRule="exact"/>
        <w:ind w:firstLine="420" w:firstLineChars="200"/>
        <w:rPr>
          <w:rFonts w:asciiTheme="minorEastAsia" w:hAnsiTheme="minorEastAsia"/>
          <w:szCs w:val="21"/>
        </w:rPr>
      </w:pPr>
    </w:p>
    <w:tbl>
      <w:tblPr>
        <w:tblStyle w:val="13"/>
        <w:tblpPr w:leftFromText="180" w:rightFromText="180" w:vertAnchor="text" w:horzAnchor="page" w:tblpX="1020" w:tblpY="676"/>
        <w:tblOverlap w:val="never"/>
        <w:tblW w:w="8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4"/>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1" w:hRule="atLeast"/>
        </w:trPr>
        <w:tc>
          <w:tcPr>
            <w:tcW w:w="4004" w:type="dxa"/>
          </w:tcPr>
          <w:p>
            <w:pPr>
              <w:spacing w:line="360" w:lineRule="auto"/>
              <w:rPr>
                <w:rFonts w:asciiTheme="minorEastAsia" w:hAnsiTheme="minorEastAsia"/>
                <w:szCs w:val="21"/>
              </w:rPr>
            </w:pPr>
            <w:r>
              <w:rPr>
                <w:rFonts w:hint="eastAsia" w:asciiTheme="minorEastAsia" w:hAnsiTheme="minorEastAsia"/>
                <w:szCs w:val="21"/>
              </w:rPr>
              <w:t>供方：</w:t>
            </w:r>
            <w:r>
              <w:rPr>
                <w:rFonts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地址：</w:t>
            </w:r>
          </w:p>
          <w:p>
            <w:pPr>
              <w:spacing w:line="360" w:lineRule="auto"/>
              <w:rPr>
                <w:rFonts w:asciiTheme="minorEastAsia" w:hAnsiTheme="minorEastAsia"/>
                <w:szCs w:val="21"/>
              </w:rPr>
            </w:pPr>
            <w:r>
              <w:rPr>
                <w:rFonts w:hint="eastAsia" w:asciiTheme="minorEastAsia" w:hAnsiTheme="minorEastAsia"/>
                <w:szCs w:val="21"/>
              </w:rPr>
              <w:t>法定代表人：</w:t>
            </w:r>
            <w:r>
              <w:rPr>
                <w:rFonts w:asciiTheme="minorEastAsia" w:hAnsiTheme="minorEastAsia"/>
                <w:szCs w:val="21"/>
              </w:rPr>
              <w:t xml:space="preserve"> </w:t>
            </w:r>
          </w:p>
          <w:p>
            <w:pPr>
              <w:spacing w:line="360" w:lineRule="auto"/>
              <w:rPr>
                <w:rFonts w:asciiTheme="minorEastAsia" w:hAnsiTheme="minorEastAsia"/>
                <w:szCs w:val="21"/>
              </w:rPr>
            </w:pPr>
            <w:r>
              <w:rPr>
                <w:rFonts w:hint="eastAsia" w:asciiTheme="minorEastAsia" w:hAnsiTheme="minorEastAsia"/>
                <w:szCs w:val="21"/>
              </w:rPr>
              <w:t>经办人：</w:t>
            </w:r>
          </w:p>
          <w:p>
            <w:pPr>
              <w:spacing w:line="360" w:lineRule="auto"/>
              <w:rPr>
                <w:rFonts w:asciiTheme="minorEastAsia" w:hAnsiTheme="minorEastAsia"/>
                <w:szCs w:val="21"/>
              </w:rPr>
            </w:pPr>
            <w:r>
              <w:rPr>
                <w:rFonts w:hint="eastAsia" w:asciiTheme="minorEastAsia" w:hAnsiTheme="minorEastAsia"/>
                <w:szCs w:val="21"/>
              </w:rPr>
              <w:t>开户银行：</w:t>
            </w:r>
          </w:p>
          <w:p>
            <w:pPr>
              <w:spacing w:line="360" w:lineRule="auto"/>
              <w:rPr>
                <w:rFonts w:asciiTheme="minorEastAsia" w:hAnsiTheme="minorEastAsia"/>
                <w:szCs w:val="21"/>
              </w:rPr>
            </w:pPr>
            <w:r>
              <w:rPr>
                <w:rFonts w:hint="eastAsia" w:asciiTheme="minorEastAsia" w:hAnsiTheme="minorEastAsia"/>
                <w:szCs w:val="21"/>
              </w:rPr>
              <w:t>账号：</w:t>
            </w:r>
          </w:p>
          <w:p>
            <w:pPr>
              <w:spacing w:line="360" w:lineRule="auto"/>
              <w:rPr>
                <w:rFonts w:asciiTheme="minorEastAsia" w:hAnsiTheme="minorEastAsia"/>
                <w:szCs w:val="21"/>
              </w:rPr>
            </w:pPr>
            <w:r>
              <w:rPr>
                <w:rFonts w:hint="eastAsia" w:asciiTheme="minorEastAsia" w:hAnsiTheme="minorEastAsia"/>
                <w:szCs w:val="21"/>
              </w:rPr>
              <w:t>电话：</w:t>
            </w:r>
          </w:p>
          <w:p>
            <w:pPr>
              <w:spacing w:line="360" w:lineRule="auto"/>
              <w:rPr>
                <w:rFonts w:asciiTheme="minorEastAsia" w:hAnsiTheme="minorEastAsia"/>
                <w:szCs w:val="21"/>
              </w:rPr>
            </w:pPr>
            <w:r>
              <w:rPr>
                <w:rFonts w:hint="eastAsia" w:asciiTheme="minorEastAsia" w:hAnsiTheme="minorEastAsia"/>
                <w:szCs w:val="21"/>
              </w:rPr>
              <w:t>传真：</w:t>
            </w:r>
          </w:p>
        </w:tc>
        <w:tc>
          <w:tcPr>
            <w:tcW w:w="4905" w:type="dxa"/>
          </w:tcPr>
          <w:p>
            <w:pPr>
              <w:spacing w:line="520" w:lineRule="exact"/>
              <w:ind w:firstLine="420" w:firstLineChars="200"/>
              <w:rPr>
                <w:rFonts w:hint="eastAsia" w:asciiTheme="minorEastAsia" w:hAnsiTheme="minorEastAsia"/>
                <w:szCs w:val="21"/>
              </w:rPr>
            </w:pPr>
            <w:r>
              <w:rPr>
                <w:rFonts w:hint="eastAsia" w:asciiTheme="minorEastAsia" w:hAnsiTheme="minorEastAsia"/>
                <w:szCs w:val="21"/>
              </w:rPr>
              <w:t xml:space="preserve">需方：厦门同集热电有限公司    </w:t>
            </w:r>
          </w:p>
          <w:p>
            <w:pPr>
              <w:spacing w:line="520" w:lineRule="exact"/>
              <w:ind w:firstLine="420" w:firstLineChars="200"/>
              <w:rPr>
                <w:rFonts w:hint="eastAsia" w:asciiTheme="minorEastAsia" w:hAnsiTheme="minorEastAsia"/>
                <w:szCs w:val="21"/>
              </w:rPr>
            </w:pPr>
            <w:r>
              <w:rPr>
                <w:rFonts w:hint="eastAsia" w:asciiTheme="minorEastAsia" w:hAnsiTheme="minorEastAsia"/>
                <w:szCs w:val="21"/>
              </w:rPr>
              <w:t>单位地址：厦门市同安区美禾三路399号</w:t>
            </w:r>
          </w:p>
          <w:p>
            <w:pPr>
              <w:spacing w:line="520" w:lineRule="exact"/>
              <w:ind w:firstLine="420" w:firstLineChars="200"/>
              <w:rPr>
                <w:rFonts w:hint="eastAsia" w:asciiTheme="minorEastAsia" w:hAnsiTheme="minorEastAsia"/>
                <w:szCs w:val="21"/>
              </w:rPr>
            </w:pPr>
            <w:r>
              <w:rPr>
                <w:rFonts w:hint="eastAsia" w:asciiTheme="minorEastAsia" w:hAnsiTheme="minorEastAsia"/>
                <w:szCs w:val="21"/>
              </w:rPr>
              <w:t>法定代表人：</w:t>
            </w:r>
          </w:p>
          <w:p>
            <w:pPr>
              <w:spacing w:line="520" w:lineRule="exact"/>
              <w:ind w:firstLine="420" w:firstLineChars="200"/>
              <w:rPr>
                <w:rFonts w:hint="eastAsia" w:asciiTheme="minorEastAsia" w:hAnsiTheme="minorEastAsia"/>
                <w:szCs w:val="21"/>
              </w:rPr>
            </w:pPr>
            <w:r>
              <w:rPr>
                <w:rFonts w:hint="eastAsia" w:asciiTheme="minorEastAsia" w:hAnsiTheme="minorEastAsia"/>
                <w:szCs w:val="21"/>
              </w:rPr>
              <w:t>经办人：</w:t>
            </w:r>
          </w:p>
          <w:p>
            <w:pPr>
              <w:spacing w:line="520" w:lineRule="exact"/>
              <w:ind w:firstLine="420" w:firstLineChars="200"/>
              <w:rPr>
                <w:rFonts w:hint="eastAsia" w:asciiTheme="minorEastAsia" w:hAnsiTheme="minorEastAsia" w:eastAsiaTheme="minorEastAsia"/>
                <w:szCs w:val="21"/>
                <w:lang w:eastAsia="zh-CN"/>
              </w:rPr>
            </w:pPr>
            <w:r>
              <w:rPr>
                <w:rFonts w:hint="eastAsia" w:asciiTheme="minorEastAsia" w:hAnsiTheme="minorEastAsia"/>
                <w:szCs w:val="21"/>
              </w:rPr>
              <w:t>开户银行：</w:t>
            </w:r>
            <w:r>
              <w:rPr>
                <w:rFonts w:hint="eastAsia" w:asciiTheme="minorEastAsia" w:hAnsiTheme="minorEastAsia"/>
                <w:szCs w:val="21"/>
                <w:lang w:val="en-US" w:eastAsia="zh-CN"/>
              </w:rPr>
              <w:t xml:space="preserve"> </w:t>
            </w:r>
          </w:p>
          <w:p>
            <w:pPr>
              <w:spacing w:line="520" w:lineRule="exact"/>
              <w:ind w:firstLine="420" w:firstLineChars="200"/>
              <w:rPr>
                <w:rFonts w:hint="eastAsia" w:asciiTheme="minorEastAsia" w:hAnsiTheme="minorEastAsia"/>
                <w:szCs w:val="21"/>
                <w:lang w:val="en-US" w:eastAsia="zh-CN"/>
              </w:rPr>
            </w:pPr>
            <w:r>
              <w:rPr>
                <w:rFonts w:hint="eastAsia" w:asciiTheme="minorEastAsia" w:hAnsiTheme="minorEastAsia"/>
                <w:szCs w:val="21"/>
              </w:rPr>
              <w:t>账号：</w:t>
            </w:r>
            <w:r>
              <w:rPr>
                <w:rFonts w:hint="eastAsia" w:asciiTheme="minorEastAsia" w:hAnsiTheme="minorEastAsia"/>
                <w:szCs w:val="21"/>
                <w:lang w:val="en-US" w:eastAsia="zh-CN"/>
              </w:rPr>
              <w:t xml:space="preserve"> </w:t>
            </w:r>
          </w:p>
          <w:p>
            <w:pPr>
              <w:spacing w:line="520" w:lineRule="exact"/>
              <w:ind w:firstLine="420" w:firstLineChars="200"/>
              <w:rPr>
                <w:rFonts w:hint="eastAsia" w:asciiTheme="minorEastAsia" w:hAnsiTheme="minorEastAsia"/>
                <w:szCs w:val="21"/>
              </w:rPr>
            </w:pPr>
            <w:r>
              <w:rPr>
                <w:rFonts w:hint="eastAsia" w:asciiTheme="minorEastAsia" w:hAnsiTheme="minorEastAsia"/>
                <w:szCs w:val="21"/>
              </w:rPr>
              <w:t>邮政编码：361022</w:t>
            </w:r>
          </w:p>
          <w:p>
            <w:pPr>
              <w:spacing w:line="520" w:lineRule="exact"/>
              <w:ind w:firstLine="420" w:firstLineChars="200"/>
              <w:rPr>
                <w:rFonts w:hint="default" w:asciiTheme="minorEastAsia" w:hAnsiTheme="minorEastAsia"/>
                <w:szCs w:val="21"/>
                <w:lang w:val="en-US" w:eastAsia="zh-CN"/>
              </w:rPr>
            </w:pPr>
            <w:r>
              <w:rPr>
                <w:rFonts w:hint="eastAsia" w:asciiTheme="minorEastAsia" w:hAnsiTheme="minorEastAsia"/>
                <w:szCs w:val="21"/>
              </w:rPr>
              <w:t>电话：0592-73962</w:t>
            </w:r>
            <w:r>
              <w:rPr>
                <w:rFonts w:hint="eastAsia" w:asciiTheme="minorEastAsia" w:hAnsiTheme="minorEastAsia"/>
                <w:szCs w:val="21"/>
                <w:lang w:val="en-US" w:eastAsia="zh-CN"/>
              </w:rPr>
              <w:t>97</w:t>
            </w:r>
          </w:p>
          <w:p>
            <w:pPr>
              <w:spacing w:line="520" w:lineRule="exact"/>
              <w:ind w:firstLine="420" w:firstLineChars="200"/>
              <w:rPr>
                <w:rFonts w:hint="default" w:asciiTheme="minorEastAsia" w:hAnsiTheme="minorEastAsia" w:eastAsiaTheme="majorEastAsia"/>
                <w:szCs w:val="21"/>
                <w:lang w:val="en-US" w:eastAsia="zh-CN"/>
              </w:rPr>
            </w:pPr>
            <w:r>
              <w:rPr>
                <w:rFonts w:hint="eastAsia" w:asciiTheme="minorEastAsia" w:hAnsiTheme="minorEastAsia"/>
                <w:szCs w:val="21"/>
              </w:rPr>
              <w:t>传真：0592-73962</w:t>
            </w:r>
            <w:r>
              <w:rPr>
                <w:rFonts w:hint="eastAsia" w:asciiTheme="minorEastAsia" w:hAnsiTheme="minorEastAsia"/>
                <w:szCs w:val="21"/>
                <w:lang w:val="en-US" w:eastAsia="zh-CN"/>
              </w:rPr>
              <w:t>97</w:t>
            </w:r>
          </w:p>
        </w:tc>
      </w:tr>
    </w:tbl>
    <w:p>
      <w:pPr>
        <w:spacing w:line="276" w:lineRule="auto"/>
        <w:rPr>
          <w:rFonts w:asciiTheme="minorEastAsia" w:hAnsiTheme="minorEastAsia"/>
          <w:sz w:val="24"/>
        </w:rPr>
      </w:pPr>
    </w:p>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ind w:firstLine="2288" w:firstLineChars="600"/>
        <w:textAlignment w:val="auto"/>
        <w:rPr>
          <w:rFonts w:hint="eastAsia"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ind w:firstLine="2288" w:firstLineChars="600"/>
        <w:textAlignment w:val="auto"/>
        <w:rPr>
          <w:rFonts w:hint="eastAsia" w:ascii="宋体" w:hAnsi="宋体" w:eastAsia="宋体"/>
          <w:bCs/>
          <w:color w:val="000000"/>
          <w:sz w:val="36"/>
          <w:szCs w:val="36"/>
        </w:rPr>
      </w:pPr>
    </w:p>
    <w:p>
      <w:pPr>
        <w:rPr>
          <w:rFonts w:hint="eastAsia" w:ascii="宋体" w:hAnsi="宋体" w:eastAsia="宋体"/>
          <w:bCs/>
          <w:color w:val="000000"/>
          <w:sz w:val="36"/>
          <w:szCs w:val="36"/>
        </w:rPr>
      </w:pPr>
    </w:p>
    <w:p>
      <w:pPr>
        <w:rPr>
          <w:rFonts w:hint="eastAsia"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ind w:firstLine="2288" w:firstLineChars="600"/>
        <w:textAlignment w:val="auto"/>
        <w:rPr>
          <w:rFonts w:hint="eastAsia" w:ascii="宋体" w:hAnsi="宋体" w:eastAsia="宋体"/>
          <w:bCs/>
          <w:color w:val="000000"/>
          <w:sz w:val="36"/>
          <w:szCs w:val="36"/>
        </w:rPr>
      </w:pPr>
    </w:p>
    <w:p>
      <w:pPr>
        <w:pStyle w:val="3"/>
        <w:keepNext w:val="0"/>
        <w:keepLines w:val="0"/>
        <w:kinsoku w:val="0"/>
        <w:overflowPunct w:val="0"/>
        <w:autoSpaceDE w:val="0"/>
        <w:autoSpaceDN w:val="0"/>
        <w:adjustRightInd/>
        <w:spacing w:before="0" w:after="0" w:line="400" w:lineRule="atLeast"/>
        <w:ind w:firstLine="2288" w:firstLineChars="600"/>
        <w:textAlignment w:val="auto"/>
        <w:rPr>
          <w:rFonts w:ascii="宋体" w:hAnsi="宋体" w:eastAsia="宋体"/>
          <w:bCs/>
          <w:color w:val="000000"/>
          <w:sz w:val="36"/>
          <w:szCs w:val="36"/>
        </w:rPr>
      </w:pPr>
      <w:r>
        <w:rPr>
          <w:rFonts w:hint="eastAsia" w:ascii="宋体" w:hAnsi="宋体" w:eastAsia="宋体"/>
          <w:bCs/>
          <w:color w:val="000000"/>
          <w:sz w:val="36"/>
          <w:szCs w:val="36"/>
        </w:rPr>
        <w:t>第五</w:t>
      </w:r>
      <w:r>
        <w:rPr>
          <w:rFonts w:ascii="宋体" w:hAnsi="宋体" w:eastAsia="宋体"/>
          <w:bCs/>
          <w:color w:val="000000"/>
          <w:sz w:val="36"/>
          <w:szCs w:val="36"/>
        </w:rPr>
        <w:t>部分</w:t>
      </w:r>
      <w:r>
        <w:rPr>
          <w:rFonts w:hint="eastAsia" w:ascii="宋体" w:hAnsi="宋体" w:eastAsia="宋体"/>
          <w:bCs/>
          <w:color w:val="000000"/>
          <w:sz w:val="36"/>
          <w:szCs w:val="36"/>
        </w:rPr>
        <w:t>报价文件格式</w:t>
      </w:r>
      <w:bookmarkEnd w:id="45"/>
      <w:bookmarkEnd w:id="46"/>
      <w:bookmarkEnd w:id="47"/>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pacing w:line="360" w:lineRule="auto"/>
              <w:rPr>
                <w:rFonts w:ascii="宋体" w:hAnsi="宋体"/>
                <w:sz w:val="24"/>
              </w:rPr>
            </w:pPr>
            <w:r>
              <w:rPr>
                <w:rFonts w:hint="eastAsia" w:ascii="宋体" w:hAnsi="宋体"/>
                <w:sz w:val="24"/>
              </w:rPr>
              <w:t xml:space="preserve">注释： </w:t>
            </w:r>
          </w:p>
          <w:p>
            <w:pPr>
              <w:spacing w:line="360" w:lineRule="auto"/>
              <w:ind w:left="492" w:right="132" w:firstLine="480"/>
              <w:rPr>
                <w:rFonts w:ascii="宋体" w:hAnsi="宋体"/>
                <w:sz w:val="24"/>
              </w:rPr>
            </w:pPr>
            <w:r>
              <w:rPr>
                <w:rFonts w:hint="eastAsia" w:ascii="宋体" w:hAnsi="宋体"/>
                <w:sz w:val="24"/>
              </w:rPr>
              <w:t>《报价文件格式》是报价方的部分报价文件格式和签订合同时所需资料的格式。报价方参照这些格式文件制作报价文件。</w:t>
            </w:r>
          </w:p>
        </w:tc>
      </w:tr>
    </w:tbl>
    <w:p>
      <w:pPr>
        <w:spacing w:line="360" w:lineRule="auto"/>
        <w:jc w:val="center"/>
        <w:outlineLvl w:val="0"/>
        <w:rPr>
          <w:rFonts w:ascii="宋体" w:hAnsi="宋体"/>
          <w:b/>
          <w:sz w:val="52"/>
        </w:rPr>
      </w:pPr>
      <w:r>
        <w:rPr>
          <w:rFonts w:hint="eastAsia" w:ascii="宋体" w:hAnsi="宋体"/>
          <w:b/>
          <w:sz w:val="52"/>
        </w:rPr>
        <w:t>厦门海发环保能源股份有限公司</w:t>
      </w:r>
    </w:p>
    <w:p>
      <w:pPr>
        <w:spacing w:line="360" w:lineRule="auto"/>
        <w:jc w:val="center"/>
        <w:outlineLvl w:val="0"/>
        <w:rPr>
          <w:rFonts w:ascii="宋体" w:hAnsi="宋体"/>
          <w:b/>
          <w:sz w:val="44"/>
          <w:szCs w:val="44"/>
        </w:rPr>
      </w:pPr>
      <w:bookmarkStart w:id="48" w:name="_Toc30894"/>
      <w:bookmarkStart w:id="49" w:name="_Toc3580"/>
      <w:bookmarkStart w:id="50" w:name="_Toc28305"/>
      <w:r>
        <w:rPr>
          <w:rFonts w:hint="eastAsia" w:ascii="宋体" w:hAnsi="宋体"/>
          <w:b/>
          <w:sz w:val="44"/>
          <w:szCs w:val="44"/>
          <w:lang w:val="en-US" w:eastAsia="zh-CN"/>
        </w:rPr>
        <w:t xml:space="preserve"> </w:t>
      </w:r>
      <w:r>
        <w:rPr>
          <w:rFonts w:hint="eastAsia" w:ascii="宋体" w:hAnsi="宋体"/>
          <w:b/>
          <w:sz w:val="44"/>
          <w:szCs w:val="44"/>
        </w:rPr>
        <w:t>盐酸采购项目</w:t>
      </w:r>
    </w:p>
    <w:bookmarkEnd w:id="48"/>
    <w:bookmarkEnd w:id="49"/>
    <w:bookmarkEnd w:id="50"/>
    <w:p>
      <w:pPr>
        <w:spacing w:line="360" w:lineRule="auto"/>
        <w:jc w:val="center"/>
        <w:outlineLvl w:val="0"/>
        <w:rPr>
          <w:rFonts w:ascii="宋体" w:hAnsi="宋体"/>
          <w:b/>
          <w:sz w:val="44"/>
          <w:szCs w:val="44"/>
        </w:rPr>
      </w:pPr>
      <w:r>
        <w:rPr>
          <w:rFonts w:hint="eastAsia" w:ascii="宋体" w:hAnsi="宋体"/>
          <w:b/>
          <w:sz w:val="44"/>
          <w:szCs w:val="44"/>
        </w:rPr>
        <w:t>报价文件</w:t>
      </w:r>
    </w:p>
    <w:p>
      <w:pPr>
        <w:spacing w:line="360" w:lineRule="auto"/>
        <w:rPr>
          <w:rFonts w:ascii="宋体" w:hAnsi="宋体"/>
          <w:b/>
          <w:sz w:val="36"/>
        </w:rPr>
      </w:pPr>
    </w:p>
    <w:p>
      <w:pPr>
        <w:spacing w:before="156" w:beforeLines="50" w:line="400" w:lineRule="atLeast"/>
        <w:ind w:firstLine="602" w:firstLineChars="200"/>
        <w:jc w:val="left"/>
        <w:outlineLvl w:val="0"/>
        <w:rPr>
          <w:rFonts w:ascii="宋体" w:hAnsi="宋体"/>
          <w:b/>
          <w:bCs/>
          <w:sz w:val="30"/>
          <w:szCs w:val="30"/>
          <w:u w:val="single"/>
        </w:rPr>
      </w:pPr>
      <w:bookmarkStart w:id="51" w:name="_Toc12676"/>
      <w:bookmarkStart w:id="52" w:name="_Toc26010"/>
      <w:bookmarkStart w:id="53" w:name="_Toc31210"/>
      <w:bookmarkStart w:id="54" w:name="_Toc10610"/>
      <w:bookmarkStart w:id="55" w:name="_Toc27454"/>
      <w:r>
        <w:rPr>
          <w:rFonts w:hint="eastAsia" w:ascii="宋体" w:hAnsi="宋体"/>
          <w:b/>
          <w:bCs/>
          <w:sz w:val="30"/>
          <w:szCs w:val="30"/>
        </w:rPr>
        <w:t>报价单位：</w:t>
      </w:r>
      <w:r>
        <w:rPr>
          <w:rFonts w:hint="eastAsia" w:ascii="宋体" w:hAnsi="宋体"/>
          <w:b/>
          <w:bCs/>
          <w:sz w:val="30"/>
          <w:szCs w:val="30"/>
          <w:u w:val="single"/>
        </w:rPr>
        <w:t xml:space="preserve">                           （盖公章）</w:t>
      </w:r>
      <w:bookmarkEnd w:id="51"/>
      <w:bookmarkEnd w:id="52"/>
      <w:bookmarkEnd w:id="53"/>
      <w:bookmarkEnd w:id="54"/>
      <w:bookmarkEnd w:id="55"/>
    </w:p>
    <w:p>
      <w:pPr>
        <w:spacing w:before="156" w:beforeLines="50" w:line="400" w:lineRule="atLeast"/>
        <w:ind w:firstLine="602" w:firstLineChars="200"/>
        <w:jc w:val="left"/>
        <w:outlineLvl w:val="0"/>
        <w:rPr>
          <w:rFonts w:ascii="宋体" w:hAnsi="宋体"/>
          <w:b/>
          <w:bCs/>
          <w:sz w:val="30"/>
          <w:szCs w:val="30"/>
          <w:u w:val="single"/>
        </w:rPr>
      </w:pPr>
      <w:bookmarkStart w:id="56" w:name="_Toc26421"/>
      <w:bookmarkStart w:id="57" w:name="_Toc28416"/>
      <w:bookmarkStart w:id="58" w:name="_Toc16600"/>
      <w:bookmarkStart w:id="59" w:name="_Toc22504"/>
      <w:bookmarkStart w:id="60" w:name="_Toc2110"/>
      <w:r>
        <w:rPr>
          <w:rFonts w:hint="eastAsia" w:ascii="宋体" w:hAnsi="宋体"/>
          <w:b/>
          <w:bCs/>
          <w:sz w:val="30"/>
          <w:szCs w:val="30"/>
        </w:rPr>
        <w:t>法定代表人或其委托代理人：</w:t>
      </w:r>
      <w:bookmarkEnd w:id="56"/>
      <w:bookmarkEnd w:id="57"/>
      <w:bookmarkEnd w:id="58"/>
      <w:bookmarkEnd w:id="59"/>
      <w:bookmarkEnd w:id="60"/>
    </w:p>
    <w:p>
      <w:pPr>
        <w:spacing w:before="156" w:beforeLines="50" w:line="400" w:lineRule="atLeast"/>
        <w:ind w:firstLine="562" w:firstLineChars="200"/>
        <w:outlineLvl w:val="0"/>
        <w:rPr>
          <w:rFonts w:ascii="宋体" w:hAnsi="宋体"/>
          <w:b/>
          <w:bCs/>
          <w:sz w:val="28"/>
          <w:szCs w:val="28"/>
        </w:rPr>
      </w:pPr>
      <w:bookmarkStart w:id="61" w:name="_Toc7425"/>
      <w:bookmarkStart w:id="62" w:name="_Toc19182"/>
      <w:bookmarkStart w:id="63" w:name="_Toc14233"/>
      <w:bookmarkStart w:id="64" w:name="_Toc24026"/>
      <w:bookmarkStart w:id="65" w:name="_Toc7142"/>
      <w:r>
        <w:rPr>
          <w:rFonts w:hint="eastAsia" w:ascii="宋体" w:hAnsi="宋体"/>
          <w:b/>
          <w:bCs/>
          <w:sz w:val="28"/>
          <w:szCs w:val="28"/>
        </w:rPr>
        <w:t>报价日期：202</w:t>
      </w:r>
      <w:r>
        <w:rPr>
          <w:rFonts w:hint="eastAsia" w:ascii="宋体" w:hAnsi="宋体"/>
          <w:b/>
          <w:bCs/>
          <w:sz w:val="28"/>
          <w:szCs w:val="28"/>
          <w:lang w:val="en-US" w:eastAsia="zh-CN"/>
        </w:rPr>
        <w:t>4</w:t>
      </w:r>
      <w:r>
        <w:rPr>
          <w:rFonts w:hint="eastAsia" w:ascii="宋体" w:hAnsi="宋体"/>
          <w:b/>
          <w:bCs/>
          <w:sz w:val="28"/>
          <w:szCs w:val="28"/>
        </w:rPr>
        <w:t>年</w:t>
      </w:r>
      <w:r>
        <w:rPr>
          <w:rFonts w:ascii="宋体" w:hAnsi="宋体"/>
          <w:b/>
          <w:bCs/>
          <w:sz w:val="28"/>
          <w:szCs w:val="28"/>
        </w:rPr>
        <w:t xml:space="preserve">  </w:t>
      </w:r>
      <w:r>
        <w:rPr>
          <w:rFonts w:hint="eastAsia" w:ascii="宋体" w:hAnsi="宋体"/>
          <w:b/>
          <w:bCs/>
          <w:sz w:val="28"/>
          <w:szCs w:val="28"/>
        </w:rPr>
        <w:t>月   日</w:t>
      </w:r>
      <w:bookmarkEnd w:id="61"/>
      <w:bookmarkEnd w:id="62"/>
      <w:bookmarkEnd w:id="63"/>
      <w:bookmarkEnd w:id="64"/>
      <w:bookmarkEnd w:id="65"/>
    </w:p>
    <w:p>
      <w:pPr>
        <w:spacing w:before="156" w:beforeLines="50" w:line="400" w:lineRule="atLeast"/>
        <w:outlineLvl w:val="0"/>
        <w:rPr>
          <w:rFonts w:ascii="宋体" w:hAnsi="宋体"/>
          <w:b/>
          <w:bCs/>
          <w:sz w:val="28"/>
          <w:szCs w:val="28"/>
        </w:rPr>
      </w:pPr>
      <w:r>
        <w:rPr>
          <w:rFonts w:hint="eastAsia" w:ascii="宋体" w:hAnsi="宋体"/>
          <w:b/>
          <w:bCs/>
          <w:sz w:val="28"/>
          <w:szCs w:val="28"/>
        </w:rPr>
        <w:t>报价文件</w:t>
      </w:r>
      <w:r>
        <w:rPr>
          <w:rFonts w:ascii="宋体" w:hAnsi="宋体"/>
          <w:b/>
          <w:bCs/>
          <w:sz w:val="28"/>
          <w:szCs w:val="28"/>
        </w:rPr>
        <w:t>目录</w:t>
      </w:r>
    </w:p>
    <w:p>
      <w:pPr>
        <w:numPr>
          <w:ilvl w:val="0"/>
          <w:numId w:val="11"/>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6" w:name="_Toc13090"/>
      <w:r>
        <w:rPr>
          <w:rFonts w:hint="eastAsia" w:ascii="宋体" w:hAnsi="宋体"/>
          <w:sz w:val="24"/>
          <w:szCs w:val="24"/>
        </w:rPr>
        <w:t>响应函（见附件1）；</w:t>
      </w:r>
      <w:bookmarkEnd w:id="66"/>
    </w:p>
    <w:p>
      <w:pPr>
        <w:numPr>
          <w:ilvl w:val="0"/>
          <w:numId w:val="11"/>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7" w:name="_Toc27762"/>
      <w:r>
        <w:rPr>
          <w:rFonts w:hint="eastAsia" w:ascii="宋体" w:hAnsi="宋体"/>
          <w:sz w:val="24"/>
          <w:szCs w:val="24"/>
        </w:rPr>
        <w:t>谈判报价</w:t>
      </w:r>
      <w:r>
        <w:rPr>
          <w:rFonts w:ascii="宋体" w:hAnsi="宋体"/>
          <w:sz w:val="24"/>
          <w:szCs w:val="24"/>
        </w:rPr>
        <w:t>书</w:t>
      </w:r>
      <w:r>
        <w:rPr>
          <w:rFonts w:hint="eastAsia" w:ascii="宋体" w:hAnsi="宋体"/>
          <w:sz w:val="24"/>
          <w:szCs w:val="24"/>
        </w:rPr>
        <w:t>（见附件2）；</w:t>
      </w:r>
      <w:bookmarkEnd w:id="67"/>
    </w:p>
    <w:p>
      <w:pPr>
        <w:numPr>
          <w:ilvl w:val="0"/>
          <w:numId w:val="11"/>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8" w:name="_Toc8857"/>
      <w:r>
        <w:rPr>
          <w:rFonts w:hint="eastAsia" w:ascii="宋体" w:hAnsi="宋体"/>
          <w:sz w:val="24"/>
          <w:szCs w:val="24"/>
        </w:rPr>
        <w:t>法定代表人身份证复印件并加盖报价单位公章（</w:t>
      </w:r>
      <w:r>
        <w:rPr>
          <w:rFonts w:ascii="宋体" w:hAnsi="宋体"/>
          <w:sz w:val="24"/>
          <w:szCs w:val="24"/>
        </w:rPr>
        <w:t>见</w:t>
      </w:r>
      <w:r>
        <w:rPr>
          <w:rFonts w:hint="eastAsia" w:ascii="宋体" w:hAnsi="宋体"/>
          <w:sz w:val="24"/>
          <w:szCs w:val="24"/>
        </w:rPr>
        <w:t>附件3）；</w:t>
      </w:r>
    </w:p>
    <w:p>
      <w:pPr>
        <w:numPr>
          <w:ilvl w:val="0"/>
          <w:numId w:val="11"/>
        </w:numPr>
        <w:tabs>
          <w:tab w:val="left" w:pos="0"/>
          <w:tab w:val="clear" w:pos="-2"/>
        </w:tabs>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rPr>
        <w:t>法人授权委托书</w:t>
      </w:r>
      <w:r>
        <w:rPr>
          <w:rFonts w:hint="eastAsia" w:ascii="宋体" w:hAnsi="宋体" w:eastAsia="宋体" w:cs="宋体"/>
          <w:kern w:val="0"/>
          <w:sz w:val="24"/>
          <w:szCs w:val="24"/>
        </w:rPr>
        <w:t>及授权代表人身份证复印件</w:t>
      </w:r>
      <w:r>
        <w:rPr>
          <w:rFonts w:hint="eastAsia" w:ascii="宋体" w:hAnsi="宋体"/>
          <w:sz w:val="24"/>
          <w:szCs w:val="24"/>
        </w:rPr>
        <w:t>（见附件</w:t>
      </w:r>
      <w:r>
        <w:rPr>
          <w:rFonts w:ascii="宋体" w:hAnsi="宋体"/>
          <w:sz w:val="24"/>
          <w:szCs w:val="24"/>
        </w:rPr>
        <w:t>4</w:t>
      </w:r>
      <w:r>
        <w:rPr>
          <w:rFonts w:hint="eastAsia" w:ascii="宋体" w:hAnsi="宋体"/>
          <w:sz w:val="24"/>
          <w:szCs w:val="24"/>
        </w:rPr>
        <w:t>，</w:t>
      </w:r>
      <w:r>
        <w:rPr>
          <w:rFonts w:hint="eastAsia" w:cs="宋体"/>
          <w:b/>
          <w:color w:val="000000"/>
          <w:sz w:val="24"/>
          <w:szCs w:val="24"/>
        </w:rPr>
        <w:t>投标签字代表为法定代表人，则本附件不需要提供</w:t>
      </w:r>
      <w:r>
        <w:rPr>
          <w:rFonts w:hint="eastAsia" w:ascii="宋体" w:hAnsi="宋体"/>
          <w:sz w:val="24"/>
          <w:szCs w:val="24"/>
        </w:rPr>
        <w:t>）；</w:t>
      </w:r>
      <w:bookmarkEnd w:id="68"/>
    </w:p>
    <w:p>
      <w:pPr>
        <w:numPr>
          <w:ilvl w:val="0"/>
          <w:numId w:val="11"/>
        </w:numPr>
        <w:tabs>
          <w:tab w:val="left" w:pos="0"/>
          <w:tab w:val="clear" w:pos="-2"/>
        </w:tabs>
        <w:kinsoku w:val="0"/>
        <w:overflowPunct w:val="0"/>
        <w:adjustRightInd w:val="0"/>
        <w:snapToGrid w:val="0"/>
        <w:spacing w:line="400" w:lineRule="atLeast"/>
        <w:outlineLvl w:val="0"/>
        <w:rPr>
          <w:rFonts w:ascii="宋体" w:hAnsi="宋体"/>
          <w:sz w:val="24"/>
          <w:szCs w:val="24"/>
        </w:rPr>
      </w:pPr>
      <w:bookmarkStart w:id="69" w:name="_Toc2888"/>
      <w:r>
        <w:rPr>
          <w:rFonts w:hint="eastAsia" w:ascii="宋体" w:hAnsi="宋体"/>
          <w:sz w:val="24"/>
          <w:szCs w:val="24"/>
        </w:rPr>
        <w:t>企业能有效识别二维码营业执照复印件并加盖报价单位公章（</w:t>
      </w:r>
      <w:r>
        <w:rPr>
          <w:rFonts w:ascii="宋体" w:hAnsi="宋体"/>
          <w:sz w:val="24"/>
          <w:szCs w:val="24"/>
        </w:rPr>
        <w:t>见</w:t>
      </w:r>
      <w:r>
        <w:rPr>
          <w:rFonts w:hint="eastAsia" w:ascii="宋体" w:hAnsi="宋体"/>
          <w:sz w:val="24"/>
          <w:szCs w:val="24"/>
        </w:rPr>
        <w:t>附件5）；</w:t>
      </w:r>
      <w:bookmarkEnd w:id="69"/>
    </w:p>
    <w:p>
      <w:pPr>
        <w:pStyle w:val="30"/>
        <w:numPr>
          <w:ilvl w:val="0"/>
          <w:numId w:val="11"/>
        </w:numPr>
        <w:ind w:firstLineChars="0"/>
        <w:rPr>
          <w:rFonts w:ascii="宋体" w:hAnsi="宋体"/>
          <w:sz w:val="24"/>
          <w:szCs w:val="24"/>
        </w:rPr>
      </w:pPr>
      <w:r>
        <w:rPr>
          <w:rFonts w:hint="eastAsia" w:ascii="宋体" w:hAnsi="宋体" w:cs="宋体"/>
          <w:kern w:val="0"/>
          <w:sz w:val="24"/>
          <w:szCs w:val="24"/>
        </w:rPr>
        <w:t>危险化学品经营许可证</w:t>
      </w:r>
      <w:r>
        <w:rPr>
          <w:rFonts w:hint="eastAsia" w:ascii="宋体" w:hAnsi="宋体"/>
          <w:kern w:val="0"/>
          <w:sz w:val="24"/>
          <w:szCs w:val="24"/>
        </w:rPr>
        <w:t>复印件</w:t>
      </w:r>
      <w:r>
        <w:rPr>
          <w:rFonts w:hint="eastAsia" w:ascii="宋体" w:hAnsi="宋体"/>
          <w:sz w:val="24"/>
          <w:szCs w:val="24"/>
        </w:rPr>
        <w:t>并</w:t>
      </w:r>
      <w:r>
        <w:rPr>
          <w:rFonts w:hint="eastAsia" w:ascii="宋体" w:hAnsi="宋体"/>
          <w:kern w:val="0"/>
          <w:sz w:val="24"/>
          <w:szCs w:val="24"/>
        </w:rPr>
        <w:t>加盖公章</w:t>
      </w:r>
      <w:r>
        <w:rPr>
          <w:rFonts w:hint="eastAsia" w:ascii="宋体" w:hAnsi="宋体"/>
          <w:sz w:val="24"/>
          <w:szCs w:val="24"/>
        </w:rPr>
        <w:t>（见附件6）；</w:t>
      </w:r>
    </w:p>
    <w:p>
      <w:pPr>
        <w:pStyle w:val="30"/>
        <w:numPr>
          <w:ilvl w:val="0"/>
          <w:numId w:val="11"/>
        </w:numPr>
        <w:ind w:firstLineChars="0"/>
        <w:rPr>
          <w:rFonts w:ascii="宋体" w:hAnsi="宋体"/>
          <w:sz w:val="24"/>
          <w:szCs w:val="24"/>
        </w:rPr>
      </w:pPr>
      <w:r>
        <w:rPr>
          <w:rFonts w:hint="eastAsia" w:ascii="宋体" w:hAnsi="宋体"/>
          <w:color w:val="auto"/>
          <w:sz w:val="24"/>
          <w:szCs w:val="24"/>
          <w:highlight w:val="none"/>
          <w:lang w:val="en-US" w:eastAsia="zh-CN"/>
        </w:rPr>
        <w:t>谈判承诺书（附件7，</w:t>
      </w:r>
      <w:r>
        <w:rPr>
          <w:rFonts w:hint="eastAsia" w:ascii="宋体" w:hAnsi="宋体"/>
          <w:b/>
          <w:bCs/>
          <w:color w:val="auto"/>
          <w:sz w:val="24"/>
          <w:szCs w:val="24"/>
          <w:highlight w:val="none"/>
          <w:lang w:val="en-US" w:eastAsia="zh-CN"/>
        </w:rPr>
        <w:t>如谈判代表未到现场，需提供</w:t>
      </w:r>
      <w:r>
        <w:rPr>
          <w:rFonts w:hint="eastAsia" w:ascii="宋体" w:hAnsi="宋体"/>
          <w:color w:val="auto"/>
          <w:sz w:val="24"/>
          <w:szCs w:val="24"/>
          <w:highlight w:val="none"/>
          <w:lang w:val="en-US" w:eastAsia="zh-CN"/>
        </w:rPr>
        <w:t>）</w:t>
      </w:r>
    </w:p>
    <w:p>
      <w:pPr>
        <w:kinsoku w:val="0"/>
        <w:overflowPunct w:val="0"/>
        <w:adjustRightInd w:val="0"/>
        <w:snapToGrid w:val="0"/>
        <w:spacing w:line="400" w:lineRule="atLeast"/>
        <w:outlineLvl w:val="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报价</w:t>
      </w:r>
      <w:r>
        <w:rPr>
          <w:rFonts w:ascii="宋体" w:hAnsi="宋体"/>
          <w:sz w:val="24"/>
          <w:szCs w:val="24"/>
        </w:rPr>
        <w:t>方认为需要提供的其他资料</w:t>
      </w:r>
      <w:r>
        <w:rPr>
          <w:rFonts w:hint="eastAsia" w:ascii="宋体" w:hAnsi="宋体"/>
          <w:sz w:val="24"/>
          <w:szCs w:val="24"/>
        </w:rPr>
        <w:t>（</w:t>
      </w:r>
      <w:r>
        <w:rPr>
          <w:rFonts w:ascii="宋体" w:hAnsi="宋体"/>
          <w:sz w:val="24"/>
          <w:szCs w:val="24"/>
        </w:rPr>
        <w:t>见附件</w:t>
      </w:r>
      <w:r>
        <w:rPr>
          <w:rFonts w:hint="eastAsia" w:ascii="宋体" w:hAnsi="宋体"/>
          <w:sz w:val="24"/>
          <w:szCs w:val="24"/>
          <w:lang w:val="en-US" w:eastAsia="zh-CN"/>
        </w:rPr>
        <w:t>8</w:t>
      </w:r>
      <w:r>
        <w:rPr>
          <w:rFonts w:hint="eastAsia" w:ascii="宋体" w:hAnsi="宋体"/>
          <w:sz w:val="24"/>
          <w:szCs w:val="24"/>
        </w:rPr>
        <w:t>）</w:t>
      </w:r>
      <w:r>
        <w:rPr>
          <w:rFonts w:ascii="宋体" w:hAnsi="宋体"/>
          <w:sz w:val="24"/>
          <w:szCs w:val="24"/>
        </w:rPr>
        <w:t>。</w:t>
      </w:r>
    </w:p>
    <w:p>
      <w:pPr>
        <w:tabs>
          <w:tab w:val="left" w:pos="0"/>
        </w:tabs>
        <w:kinsoku w:val="0"/>
        <w:overflowPunct w:val="0"/>
        <w:snapToGrid w:val="0"/>
        <w:spacing w:line="400" w:lineRule="atLeast"/>
        <w:outlineLvl w:val="0"/>
        <w:rPr>
          <w:rFonts w:ascii="宋体" w:hAnsi="宋体"/>
          <w:sz w:val="24"/>
          <w:szCs w:val="24"/>
        </w:rPr>
      </w:pPr>
    </w:p>
    <w:p>
      <w:pPr>
        <w:pStyle w:val="22"/>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pPr>
        <w:pStyle w:val="22"/>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2"/>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2"/>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2"/>
        <w:keepNext w:val="0"/>
        <w:keepLines w:val="0"/>
        <w:kinsoku w:val="0"/>
        <w:overflowPunct w:val="0"/>
        <w:autoSpaceDE w:val="0"/>
        <w:autoSpaceDN w:val="0"/>
        <w:snapToGrid w:val="0"/>
        <w:spacing w:before="0" w:after="0" w:line="400" w:lineRule="atLeast"/>
        <w:jc w:val="both"/>
        <w:rPr>
          <w:rFonts w:eastAsia="宋体" w:cs="宋体"/>
          <w:b w:val="0"/>
          <w:szCs w:val="32"/>
        </w:rPr>
      </w:pPr>
    </w:p>
    <w:p>
      <w:pPr>
        <w:pStyle w:val="22"/>
        <w:keepNext w:val="0"/>
        <w:keepLines w:val="0"/>
        <w:kinsoku w:val="0"/>
        <w:overflowPunct w:val="0"/>
        <w:autoSpaceDE w:val="0"/>
        <w:autoSpaceDN w:val="0"/>
        <w:snapToGrid w:val="0"/>
        <w:spacing w:before="0" w:after="0" w:line="400" w:lineRule="atLeast"/>
        <w:jc w:val="both"/>
        <w:rPr>
          <w:rFonts w:eastAsia="宋体" w:cs="宋体"/>
          <w:bCs/>
          <w:szCs w:val="32"/>
        </w:rPr>
      </w:pPr>
      <w:r>
        <w:rPr>
          <w:rFonts w:hint="eastAsia" w:eastAsia="宋体" w:cs="宋体"/>
          <w:b w:val="0"/>
          <w:szCs w:val="32"/>
        </w:rPr>
        <w:t>附件1</w:t>
      </w:r>
    </w:p>
    <w:p>
      <w:pPr>
        <w:pStyle w:val="22"/>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hint="eastAsia" w:eastAsia="宋体" w:cs="宋体"/>
          <w:b w:val="0"/>
          <w:bCs/>
          <w:sz w:val="44"/>
          <w:szCs w:val="44"/>
        </w:rPr>
        <w:t>响应函</w:t>
      </w:r>
      <w:bookmarkEnd w:id="70"/>
      <w:bookmarkEnd w:id="71"/>
    </w:p>
    <w:p>
      <w:pPr>
        <w:pStyle w:val="22"/>
        <w:keepNext w:val="0"/>
        <w:keepLines w:val="0"/>
        <w:kinsoku w:val="0"/>
        <w:overflowPunct w:val="0"/>
        <w:autoSpaceDE w:val="0"/>
        <w:autoSpaceDN w:val="0"/>
        <w:snapToGrid w:val="0"/>
        <w:spacing w:before="0" w:after="0" w:line="400" w:lineRule="atLeast"/>
        <w:rPr>
          <w:rFonts w:eastAsia="宋体" w:cs="宋体"/>
          <w:b w:val="0"/>
          <w:bCs/>
          <w:sz w:val="24"/>
          <w:szCs w:val="24"/>
        </w:rPr>
      </w:pPr>
    </w:p>
    <w:p>
      <w:pPr>
        <w:kinsoku w:val="0"/>
        <w:overflowPunct w:val="0"/>
        <w:snapToGrid w:val="0"/>
        <w:spacing w:line="480" w:lineRule="auto"/>
        <w:rPr>
          <w:rFonts w:ascii="宋体" w:hAnsi="宋体" w:cs="宋体"/>
          <w:spacing w:val="-4"/>
          <w:sz w:val="24"/>
          <w:szCs w:val="24"/>
        </w:rPr>
      </w:pPr>
      <w:r>
        <w:rPr>
          <w:rFonts w:hint="eastAsia" w:asciiTheme="minorEastAsia" w:hAnsiTheme="minorEastAsia"/>
          <w:sz w:val="24"/>
          <w:szCs w:val="24"/>
        </w:rPr>
        <w:t>厦门海发</w:t>
      </w:r>
      <w:r>
        <w:rPr>
          <w:rFonts w:asciiTheme="minorEastAsia" w:hAnsiTheme="minorEastAsia"/>
          <w:sz w:val="24"/>
          <w:szCs w:val="24"/>
        </w:rPr>
        <w:t>环保能源股份有限公司</w:t>
      </w:r>
      <w:r>
        <w:rPr>
          <w:rFonts w:hint="eastAsia" w:ascii="宋体" w:hAnsi="宋体" w:cs="宋体"/>
          <w:spacing w:val="-4"/>
          <w:sz w:val="24"/>
          <w:szCs w:val="24"/>
        </w:rPr>
        <w:t>：</w:t>
      </w:r>
    </w:p>
    <w:p>
      <w:pPr>
        <w:numPr>
          <w:ilvl w:val="0"/>
          <w:numId w:val="12"/>
        </w:numPr>
        <w:autoSpaceDN w:val="0"/>
        <w:adjustRightInd w:val="0"/>
        <w:snapToGrid w:val="0"/>
        <w:spacing w:line="480" w:lineRule="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b/>
          <w:spacing w:val="-4"/>
          <w:sz w:val="24"/>
          <w:szCs w:val="24"/>
          <w:u w:val="single"/>
          <w:lang w:val="en-US" w:eastAsia="zh-CN"/>
        </w:rPr>
        <w:t xml:space="preserve"> </w:t>
      </w:r>
      <w:r>
        <w:rPr>
          <w:rFonts w:hint="eastAsia" w:ascii="宋体" w:hAnsi="宋体" w:cs="宋体"/>
          <w:b/>
          <w:spacing w:val="-4"/>
          <w:sz w:val="24"/>
          <w:szCs w:val="24"/>
          <w:u w:val="single"/>
        </w:rPr>
        <w:t>盐酸</w:t>
      </w:r>
      <w:r>
        <w:rPr>
          <w:rFonts w:ascii="宋体" w:hAnsi="宋体" w:cs="宋体"/>
          <w:b/>
          <w:spacing w:val="-4"/>
          <w:sz w:val="24"/>
          <w:szCs w:val="24"/>
          <w:u w:val="single"/>
        </w:rPr>
        <w:t>采购</w:t>
      </w:r>
      <w:r>
        <w:rPr>
          <w:rFonts w:hint="eastAsia" w:ascii="宋体" w:hAnsi="宋体" w:cs="宋体"/>
          <w:spacing w:val="-4"/>
          <w:sz w:val="24"/>
          <w:szCs w:val="24"/>
        </w:rPr>
        <w:t>项目的谈判文件全部内容，我方接受谈判文件的所有条款，报价按附件2谈判报价</w:t>
      </w:r>
      <w:r>
        <w:rPr>
          <w:rFonts w:ascii="宋体" w:hAnsi="宋体" w:cs="宋体"/>
          <w:spacing w:val="-4"/>
          <w:sz w:val="24"/>
          <w:szCs w:val="24"/>
        </w:rPr>
        <w:t>书</w:t>
      </w:r>
      <w:r>
        <w:rPr>
          <w:rFonts w:hint="eastAsia" w:ascii="宋体" w:hAnsi="宋体" w:cs="宋体"/>
          <w:spacing w:val="-4"/>
          <w:sz w:val="24"/>
          <w:szCs w:val="24"/>
        </w:rPr>
        <w:t>报价，报价含</w:t>
      </w:r>
      <w:r>
        <w:rPr>
          <w:rFonts w:ascii="宋体" w:hAnsi="宋体" w:cs="宋体"/>
          <w:spacing w:val="-4"/>
          <w:sz w:val="24"/>
          <w:szCs w:val="24"/>
        </w:rPr>
        <w:t>13</w:t>
      </w:r>
      <w:r>
        <w:rPr>
          <w:rFonts w:hint="eastAsia" w:ascii="宋体" w:hAnsi="宋体" w:cs="宋体"/>
          <w:spacing w:val="-4"/>
          <w:sz w:val="24"/>
          <w:szCs w:val="24"/>
        </w:rPr>
        <w:t>％增值税。</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如我方确定为成交供应商，我方承诺在收到成交通知书后，在成交通知书规定的期限内完成合同签订，并保证为本项目提供优质服务。</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w:t>
      </w:r>
    </w:p>
    <w:p>
      <w:pPr>
        <w:numPr>
          <w:ilvl w:val="0"/>
          <w:numId w:val="13"/>
        </w:numPr>
        <w:kinsoku w:val="0"/>
        <w:overflowPunct w:val="0"/>
        <w:adjustRightInd w:val="0"/>
        <w:snapToGrid w:val="0"/>
        <w:spacing w:line="480" w:lineRule="auto"/>
        <w:jc w:val="left"/>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我方在此声明，所递交的报价文件及有关资料内容完整、真实和准确，且不存在违反谈判文件规定的任何一种条款。</w:t>
      </w:r>
    </w:p>
    <w:p>
      <w:pPr>
        <w:kinsoku w:val="0"/>
        <w:overflowPunct w:val="0"/>
        <w:snapToGrid w:val="0"/>
        <w:spacing w:line="480" w:lineRule="auto"/>
        <w:jc w:val="center"/>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bCs/>
          <w:sz w:val="24"/>
          <w:szCs w:val="24"/>
        </w:rPr>
        <w:t>报价单位（盖公章）：</w:t>
      </w:r>
    </w:p>
    <w:p>
      <w:pPr>
        <w:kinsoku w:val="0"/>
        <w:overflowPunct w:val="0"/>
        <w:snapToGrid w:val="0"/>
        <w:spacing w:line="520" w:lineRule="atLeast"/>
        <w:ind w:firstLine="232" w:firstLineChars="100"/>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法定代表人或授权代理人（签字或盖章）：</w:t>
      </w:r>
    </w:p>
    <w:p>
      <w:pPr>
        <w:kinsoku w:val="0"/>
        <w:overflowPunct w:val="0"/>
        <w:snapToGrid w:val="0"/>
        <w:spacing w:line="520" w:lineRule="atLeast"/>
        <w:rPr>
          <w:rFonts w:ascii="宋体" w:hAnsi="宋体" w:cs="宋体"/>
          <w:spacing w:val="-4"/>
          <w:sz w:val="24"/>
          <w:szCs w:val="24"/>
        </w:rPr>
      </w:pPr>
    </w:p>
    <w:p>
      <w:pPr>
        <w:kinsoku w:val="0"/>
        <w:overflowPunct w:val="0"/>
        <w:snapToGrid w:val="0"/>
        <w:spacing w:line="520" w:lineRule="atLeast"/>
        <w:rPr>
          <w:rFonts w:ascii="宋体" w:hAnsi="宋体" w:cs="宋体"/>
          <w:spacing w:val="-4"/>
          <w:sz w:val="24"/>
          <w:szCs w:val="24"/>
          <w:u w:val="single"/>
        </w:rPr>
      </w:pPr>
      <w:r>
        <w:rPr>
          <w:rFonts w:hint="eastAsia" w:ascii="宋体" w:hAnsi="宋体" w:cs="宋体"/>
          <w:spacing w:val="-4"/>
          <w:sz w:val="24"/>
          <w:szCs w:val="24"/>
        </w:rPr>
        <w:t xml:space="preserve">日期： </w:t>
      </w:r>
      <w:r>
        <w:rPr>
          <w:rFonts w:ascii="宋体" w:hAnsi="宋体" w:cs="宋体"/>
          <w:spacing w:val="-4"/>
          <w:sz w:val="24"/>
          <w:szCs w:val="24"/>
        </w:rPr>
        <w:t>202</w:t>
      </w:r>
      <w:r>
        <w:rPr>
          <w:rFonts w:hint="eastAsia" w:ascii="宋体" w:hAnsi="宋体" w:cs="宋体"/>
          <w:spacing w:val="-4"/>
          <w:sz w:val="24"/>
          <w:szCs w:val="24"/>
          <w:lang w:val="en-US" w:eastAsia="zh-CN"/>
        </w:rPr>
        <w:t>4</w:t>
      </w:r>
      <w:r>
        <w:rPr>
          <w:rFonts w:hint="eastAsia" w:ascii="宋体" w:hAnsi="宋体" w:cs="宋体"/>
          <w:spacing w:val="-4"/>
          <w:sz w:val="24"/>
          <w:szCs w:val="24"/>
        </w:rPr>
        <w:t>年</w:t>
      </w:r>
      <w:r>
        <w:rPr>
          <w:rFonts w:ascii="宋体" w:hAnsi="宋体" w:cs="宋体"/>
          <w:spacing w:val="-4"/>
          <w:sz w:val="24"/>
          <w:szCs w:val="24"/>
        </w:rPr>
        <w:t xml:space="preserve">  </w:t>
      </w:r>
      <w:r>
        <w:rPr>
          <w:rFonts w:hint="eastAsia" w:ascii="宋体" w:hAnsi="宋体" w:cs="宋体"/>
          <w:spacing w:val="-4"/>
          <w:sz w:val="24"/>
          <w:szCs w:val="24"/>
        </w:rPr>
        <w:t>月   日</w:t>
      </w:r>
    </w:p>
    <w:p>
      <w:pPr>
        <w:kinsoku w:val="0"/>
        <w:overflowPunct w:val="0"/>
        <w:snapToGrid w:val="0"/>
        <w:spacing w:line="400" w:lineRule="atLeast"/>
        <w:jc w:val="center"/>
        <w:rPr>
          <w:rFonts w:ascii="宋体" w:hAnsi="宋体" w:cs="宋体"/>
          <w:spacing w:val="-4"/>
          <w:sz w:val="24"/>
          <w:szCs w:val="24"/>
        </w:rPr>
      </w:pPr>
    </w:p>
    <w:p>
      <w:pPr>
        <w:kinsoku w:val="0"/>
        <w:overflowPunct w:val="0"/>
        <w:snapToGrid w:val="0"/>
        <w:spacing w:line="400" w:lineRule="atLeast"/>
        <w:jc w:val="center"/>
        <w:rPr>
          <w:rFonts w:ascii="宋体" w:hAnsi="宋体"/>
          <w:b/>
          <w:bCs/>
          <w:sz w:val="24"/>
          <w:szCs w:val="24"/>
        </w:rPr>
      </w:pPr>
    </w:p>
    <w:p>
      <w:pPr>
        <w:kinsoku w:val="0"/>
        <w:overflowPunct w:val="0"/>
        <w:snapToGrid w:val="0"/>
        <w:spacing w:line="400" w:lineRule="atLeast"/>
        <w:jc w:val="center"/>
        <w:rPr>
          <w:rFonts w:ascii="宋体" w:hAnsi="宋体" w:cs="宋体"/>
          <w:spacing w:val="-4"/>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宋体" w:hAnsi="宋体" w:eastAsia="宋体"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28"/>
          <w:szCs w:val="28"/>
        </w:rPr>
        <w:t>附件2</w:t>
      </w:r>
      <w:r>
        <w:rPr>
          <w:rFonts w:ascii="微软雅黑" w:hAnsi="微软雅黑" w:eastAsia="微软雅黑" w:cs="宋体"/>
          <w:color w:val="3A3A3A"/>
          <w:kern w:val="0"/>
          <w:sz w:val="24"/>
          <w:szCs w:val="24"/>
        </w:rPr>
        <w:t>：</w:t>
      </w:r>
    </w:p>
    <w:p>
      <w:pPr>
        <w:widowControl/>
        <w:spacing w:line="500" w:lineRule="exact"/>
        <w:jc w:val="center"/>
        <w:rPr>
          <w:rFonts w:ascii="宋体" w:hAnsi="宋体"/>
          <w:b/>
          <w:kern w:val="0"/>
          <w:sz w:val="36"/>
          <w:szCs w:val="36"/>
        </w:rPr>
      </w:pPr>
      <w:r>
        <w:rPr>
          <w:rFonts w:hint="eastAsia" w:ascii="宋体" w:hAnsi="宋体"/>
          <w:b/>
          <w:kern w:val="0"/>
          <w:sz w:val="36"/>
          <w:szCs w:val="36"/>
        </w:rPr>
        <w:t>谈 判 报 价 书</w:t>
      </w:r>
    </w:p>
    <w:tbl>
      <w:tblPr>
        <w:tblStyle w:val="13"/>
        <w:tblW w:w="11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721"/>
        <w:gridCol w:w="1890"/>
        <w:gridCol w:w="1665"/>
        <w:gridCol w:w="514"/>
        <w:gridCol w:w="746"/>
        <w:gridCol w:w="514"/>
        <w:gridCol w:w="1106"/>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42" w:type="dxa"/>
          <w:trHeight w:val="865" w:hRule="atLeast"/>
          <w:jc w:val="center"/>
        </w:trPr>
        <w:tc>
          <w:tcPr>
            <w:tcW w:w="1700" w:type="dxa"/>
            <w:vAlign w:val="center"/>
          </w:tcPr>
          <w:p>
            <w:pPr>
              <w:widowControl/>
              <w:spacing w:line="500" w:lineRule="exact"/>
              <w:jc w:val="center"/>
              <w:rPr>
                <w:color w:val="000000"/>
                <w:kern w:val="0"/>
                <w:sz w:val="24"/>
              </w:rPr>
            </w:pPr>
            <w:r>
              <w:rPr>
                <w:rFonts w:hint="eastAsia"/>
                <w:color w:val="000000"/>
                <w:kern w:val="0"/>
                <w:sz w:val="24"/>
              </w:rPr>
              <w:t>项目名称</w:t>
            </w:r>
          </w:p>
        </w:tc>
        <w:tc>
          <w:tcPr>
            <w:tcW w:w="2721" w:type="dxa"/>
            <w:vAlign w:val="center"/>
          </w:tcPr>
          <w:p>
            <w:pPr>
              <w:widowControl/>
              <w:spacing w:line="500" w:lineRule="exact"/>
              <w:jc w:val="center"/>
              <w:rPr>
                <w:color w:val="000000"/>
                <w:kern w:val="0"/>
                <w:sz w:val="24"/>
              </w:rPr>
            </w:pPr>
            <w:r>
              <w:rPr>
                <w:rFonts w:hint="eastAsia"/>
                <w:color w:val="000000"/>
                <w:kern w:val="0"/>
                <w:sz w:val="24"/>
              </w:rPr>
              <w:t>一票含税到厂价（元/吨）</w:t>
            </w:r>
          </w:p>
        </w:tc>
        <w:tc>
          <w:tcPr>
            <w:tcW w:w="1890" w:type="dxa"/>
            <w:vAlign w:val="center"/>
          </w:tcPr>
          <w:p>
            <w:pPr>
              <w:widowControl/>
              <w:spacing w:line="500" w:lineRule="exact"/>
              <w:jc w:val="both"/>
              <w:rPr>
                <w:rFonts w:hint="default" w:eastAsiaTheme="minorEastAsia"/>
                <w:color w:val="000000"/>
                <w:kern w:val="0"/>
                <w:sz w:val="24"/>
                <w:lang w:val="en-US" w:eastAsia="zh-CN"/>
              </w:rPr>
            </w:pPr>
            <w:r>
              <w:rPr>
                <w:rFonts w:hint="eastAsia"/>
                <w:color w:val="000000"/>
                <w:kern w:val="0"/>
                <w:sz w:val="24"/>
              </w:rPr>
              <w:t>一票含税到厂</w:t>
            </w:r>
            <w:r>
              <w:rPr>
                <w:rFonts w:hint="eastAsia"/>
                <w:color w:val="000000"/>
                <w:kern w:val="0"/>
                <w:sz w:val="24"/>
                <w:lang w:val="en-US" w:eastAsia="zh-CN"/>
              </w:rPr>
              <w:t>总价（元）</w:t>
            </w:r>
          </w:p>
        </w:tc>
        <w:tc>
          <w:tcPr>
            <w:tcW w:w="2179" w:type="dxa"/>
            <w:gridSpan w:val="2"/>
            <w:vAlign w:val="center"/>
          </w:tcPr>
          <w:p>
            <w:pPr>
              <w:widowControl/>
              <w:spacing w:line="500" w:lineRule="exact"/>
              <w:jc w:val="center"/>
              <w:rPr>
                <w:rFonts w:hint="default" w:eastAsiaTheme="minorEastAsia"/>
                <w:color w:val="000000"/>
                <w:kern w:val="0"/>
                <w:sz w:val="24"/>
                <w:lang w:val="en-US" w:eastAsia="zh-CN"/>
              </w:rPr>
            </w:pPr>
            <w:r>
              <w:rPr>
                <w:rFonts w:hint="eastAsia"/>
                <w:color w:val="000000"/>
                <w:kern w:val="0"/>
                <w:sz w:val="24"/>
                <w:lang w:val="en-US" w:eastAsia="zh-CN"/>
              </w:rPr>
              <w:t>数量（吨）</w:t>
            </w:r>
          </w:p>
        </w:tc>
        <w:tc>
          <w:tcPr>
            <w:tcW w:w="1260" w:type="dxa"/>
            <w:gridSpan w:val="2"/>
            <w:vAlign w:val="center"/>
          </w:tcPr>
          <w:p>
            <w:pPr>
              <w:widowControl/>
              <w:spacing w:line="500" w:lineRule="exact"/>
              <w:jc w:val="center"/>
              <w:rPr>
                <w:color w:val="000000"/>
                <w:kern w:val="0"/>
                <w:sz w:val="24"/>
              </w:rPr>
            </w:pPr>
            <w:r>
              <w:rPr>
                <w:rFonts w:hint="eastAsia"/>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42" w:type="dxa"/>
          <w:trHeight w:val="1797" w:hRule="atLeast"/>
          <w:jc w:val="center"/>
        </w:trPr>
        <w:tc>
          <w:tcPr>
            <w:tcW w:w="1700" w:type="dxa"/>
            <w:vAlign w:val="center"/>
          </w:tcPr>
          <w:p>
            <w:pPr>
              <w:widowControl/>
              <w:spacing w:line="276" w:lineRule="auto"/>
              <w:jc w:val="center"/>
              <w:rPr>
                <w:rFonts w:ascii="宋体" w:hAnsi="宋体"/>
                <w:kern w:val="0"/>
                <w:sz w:val="24"/>
              </w:rPr>
            </w:pPr>
            <w:r>
              <w:rPr>
                <w:rFonts w:hint="eastAsia" w:ascii="宋体" w:hAnsi="宋体"/>
                <w:kern w:val="0"/>
                <w:sz w:val="24"/>
              </w:rPr>
              <w:t xml:space="preserve">盐酸           </w:t>
            </w:r>
          </w:p>
          <w:p>
            <w:pPr>
              <w:pStyle w:val="28"/>
              <w:spacing w:line="276" w:lineRule="auto"/>
              <w:ind w:left="330" w:leftChars="100" w:hanging="120" w:hangingChars="50"/>
              <w:jc w:val="both"/>
              <w:rPr>
                <w:color w:val="000000"/>
              </w:rPr>
            </w:pPr>
            <w:r>
              <w:rPr>
                <w:rFonts w:hint="eastAsia"/>
              </w:rPr>
              <w:t>（</w:t>
            </w:r>
            <w:r>
              <w:t>浓度</w:t>
            </w:r>
            <w:r>
              <w:rPr>
                <w:rFonts w:hint="eastAsia"/>
              </w:rPr>
              <w:t>≥31%、高纯酸）</w:t>
            </w:r>
          </w:p>
        </w:tc>
        <w:tc>
          <w:tcPr>
            <w:tcW w:w="2721" w:type="dxa"/>
            <w:vAlign w:val="center"/>
          </w:tcPr>
          <w:p>
            <w:pPr>
              <w:pStyle w:val="28"/>
              <w:jc w:val="center"/>
              <w:rPr>
                <w:color w:val="000000"/>
              </w:rPr>
            </w:pPr>
          </w:p>
        </w:tc>
        <w:tc>
          <w:tcPr>
            <w:tcW w:w="1890" w:type="dxa"/>
            <w:vAlign w:val="center"/>
          </w:tcPr>
          <w:p>
            <w:pPr>
              <w:pStyle w:val="28"/>
              <w:jc w:val="center"/>
              <w:rPr>
                <w:color w:val="000000"/>
              </w:rPr>
            </w:pPr>
          </w:p>
        </w:tc>
        <w:tc>
          <w:tcPr>
            <w:tcW w:w="2179" w:type="dxa"/>
            <w:gridSpan w:val="2"/>
            <w:vAlign w:val="center"/>
          </w:tcPr>
          <w:p>
            <w:pPr>
              <w:pStyle w:val="28"/>
              <w:jc w:val="center"/>
              <w:rPr>
                <w:rFonts w:hint="default" w:eastAsia="宋体"/>
                <w:color w:val="000000"/>
                <w:lang w:val="en-US" w:eastAsia="zh-CN"/>
              </w:rPr>
            </w:pPr>
            <w:r>
              <w:rPr>
                <w:rFonts w:hint="eastAsia"/>
                <w:color w:val="000000"/>
                <w:lang w:val="en-US" w:eastAsia="zh-CN"/>
              </w:rPr>
              <w:t>330吨（新阳250吨、同集80吨）</w:t>
            </w:r>
          </w:p>
        </w:tc>
        <w:tc>
          <w:tcPr>
            <w:tcW w:w="1260" w:type="dxa"/>
            <w:gridSpan w:val="2"/>
            <w:vAlign w:val="center"/>
          </w:tcPr>
          <w:p>
            <w:pPr>
              <w:pStyle w:val="28"/>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342" w:type="dxa"/>
          <w:trHeight w:val="2224" w:hRule="atLeast"/>
          <w:jc w:val="center"/>
        </w:trPr>
        <w:tc>
          <w:tcPr>
            <w:tcW w:w="9750" w:type="dxa"/>
            <w:gridSpan w:val="7"/>
            <w:vAlign w:val="center"/>
          </w:tcPr>
          <w:p>
            <w:pPr>
              <w:widowControl/>
              <w:jc w:val="left"/>
              <w:rPr>
                <w:rFonts w:ascii="宋体" w:hAnsi="宋体" w:cs="宋体"/>
                <w:color w:val="000000"/>
                <w:kern w:val="0"/>
                <w:szCs w:val="21"/>
              </w:rPr>
            </w:pPr>
            <w:r>
              <w:rPr>
                <w:rFonts w:ascii="宋体" w:hAnsi="宋体" w:cs="宋体"/>
                <w:color w:val="000000"/>
                <w:kern w:val="0"/>
                <w:szCs w:val="21"/>
              </w:rPr>
              <w:t>说明：</w:t>
            </w:r>
          </w:p>
          <w:p>
            <w:pPr>
              <w:widowControl/>
              <w:jc w:val="lef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w:t>
            </w:r>
            <w:r>
              <w:rPr>
                <w:rFonts w:hint="eastAsia" w:ascii="宋体" w:hAnsi="宋体" w:cs="宋体"/>
                <w:color w:val="000000"/>
                <w:kern w:val="0"/>
                <w:sz w:val="24"/>
                <w:szCs w:val="24"/>
              </w:rPr>
              <w:t>谈判保证金为人民币</w:t>
            </w:r>
            <w:r>
              <w:rPr>
                <w:rFonts w:hint="eastAsia" w:ascii="宋体" w:hAnsi="宋体" w:cs="宋体"/>
                <w:kern w:val="0"/>
                <w:sz w:val="24"/>
                <w:szCs w:val="24"/>
                <w:lang w:val="en-US" w:eastAsia="zh-CN"/>
              </w:rPr>
              <w:t>壹仟伍佰</w:t>
            </w:r>
            <w:r>
              <w:rPr>
                <w:rFonts w:hint="eastAsia" w:ascii="宋体" w:hAnsi="宋体" w:cs="宋体"/>
                <w:kern w:val="0"/>
                <w:sz w:val="24"/>
                <w:szCs w:val="24"/>
              </w:rPr>
              <w:t>元整（¥</w:t>
            </w:r>
            <w:r>
              <w:rPr>
                <w:rFonts w:hint="eastAsia" w:ascii="宋体" w:hAnsi="宋体" w:cs="宋体"/>
                <w:kern w:val="0"/>
                <w:sz w:val="24"/>
                <w:szCs w:val="24"/>
                <w:lang w:val="en-US" w:eastAsia="zh-CN"/>
              </w:rPr>
              <w:t>15</w:t>
            </w:r>
            <w:r>
              <w:rPr>
                <w:rFonts w:hint="eastAsia" w:ascii="宋体" w:hAnsi="宋体" w:cs="宋体"/>
                <w:kern w:val="0"/>
                <w:sz w:val="24"/>
                <w:szCs w:val="24"/>
              </w:rPr>
              <w:t>00.00）</w:t>
            </w:r>
            <w:r>
              <w:rPr>
                <w:rFonts w:hint="eastAsia" w:ascii="宋体" w:hAnsi="宋体" w:cs="宋体"/>
                <w:kern w:val="0"/>
                <w:szCs w:val="21"/>
              </w:rPr>
              <w:t>。</w:t>
            </w:r>
          </w:p>
          <w:p>
            <w:pPr>
              <w:pStyle w:val="28"/>
              <w:rPr>
                <w:color w:val="000000"/>
              </w:rPr>
            </w:pPr>
            <w:r>
              <w:rPr>
                <w:color w:val="000000"/>
              </w:rPr>
              <w:t>2</w:t>
            </w:r>
            <w:r>
              <w:rPr>
                <w:rFonts w:hint="eastAsia"/>
                <w:color w:val="000000"/>
              </w:rPr>
              <w:t>、若国家税率调整，含税价格须作相应调整。</w:t>
            </w:r>
          </w:p>
          <w:p>
            <w:pPr>
              <w:pStyle w:val="28"/>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p>
            <w:pPr>
              <w:pStyle w:val="28"/>
              <w:rPr>
                <w:rFonts w:hint="eastAsia" w:eastAsia="宋体"/>
                <w:color w:val="000000"/>
                <w:lang w:val="en-US" w:eastAsia="zh-CN"/>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4"/>
          <w:wBefore w:w="7976" w:type="dxa"/>
          <w:trHeight w:val="100" w:hRule="atLeast"/>
          <w:jc w:val="center"/>
        </w:trPr>
        <w:tc>
          <w:tcPr>
            <w:tcW w:w="1260" w:type="dxa"/>
            <w:gridSpan w:val="2"/>
          </w:tcPr>
          <w:p>
            <w:pPr>
              <w:widowControl/>
              <w:spacing w:line="500" w:lineRule="exact"/>
              <w:rPr>
                <w:rFonts w:ascii="宋体" w:hAnsi="宋体"/>
                <w:color w:val="000000"/>
                <w:kern w:val="0"/>
                <w:sz w:val="28"/>
                <w:szCs w:val="28"/>
              </w:rPr>
            </w:pPr>
          </w:p>
        </w:tc>
        <w:tc>
          <w:tcPr>
            <w:tcW w:w="1620" w:type="dxa"/>
            <w:gridSpan w:val="2"/>
          </w:tcPr>
          <w:p>
            <w:pPr>
              <w:widowControl/>
              <w:spacing w:line="500" w:lineRule="exact"/>
              <w:rPr>
                <w:rFonts w:ascii="宋体" w:hAnsi="宋体"/>
                <w:color w:val="000000"/>
                <w:kern w:val="0"/>
                <w:sz w:val="28"/>
                <w:szCs w:val="28"/>
              </w:rPr>
            </w:pPr>
          </w:p>
        </w:tc>
        <w:tc>
          <w:tcPr>
            <w:tcW w:w="236" w:type="dxa"/>
          </w:tcPr>
          <w:p>
            <w:pPr>
              <w:widowControl/>
              <w:spacing w:line="500" w:lineRule="exact"/>
              <w:rPr>
                <w:rFonts w:ascii="宋体" w:hAnsi="宋体"/>
                <w:color w:val="000000"/>
                <w:kern w:val="0"/>
                <w:sz w:val="28"/>
                <w:szCs w:val="28"/>
              </w:rPr>
            </w:pPr>
          </w:p>
        </w:tc>
      </w:tr>
    </w:tbl>
    <w:p>
      <w:pPr>
        <w:widowControl/>
        <w:spacing w:line="500" w:lineRule="exact"/>
        <w:rPr>
          <w:rFonts w:ascii="宋体" w:hAnsi="宋体"/>
          <w:kern w:val="0"/>
          <w:sz w:val="28"/>
          <w:szCs w:val="28"/>
        </w:rPr>
      </w:pPr>
      <w:r>
        <w:rPr>
          <w:rFonts w:hint="eastAsia" w:ascii="宋体" w:hAnsi="宋体"/>
          <w:kern w:val="0"/>
          <w:sz w:val="28"/>
          <w:szCs w:val="28"/>
        </w:rPr>
        <w:t>报价单位：（盖公章）</w:t>
      </w:r>
    </w:p>
    <w:p>
      <w:pPr>
        <w:widowControl/>
        <w:spacing w:line="500" w:lineRule="exact"/>
        <w:ind w:firstLine="280" w:firstLineChars="100"/>
        <w:rPr>
          <w:rFonts w:ascii="宋体" w:hAnsi="宋体"/>
          <w:kern w:val="0"/>
          <w:sz w:val="28"/>
          <w:szCs w:val="28"/>
        </w:rPr>
      </w:pPr>
    </w:p>
    <w:p>
      <w:pPr>
        <w:widowControl/>
        <w:spacing w:line="500" w:lineRule="exact"/>
        <w:rPr>
          <w:rFonts w:ascii="宋体" w:hAnsi="宋体"/>
          <w:kern w:val="0"/>
          <w:sz w:val="28"/>
          <w:szCs w:val="28"/>
        </w:rPr>
      </w:pPr>
      <w:r>
        <w:rPr>
          <w:rFonts w:hint="eastAsia" w:ascii="宋体" w:hAnsi="宋体"/>
          <w:kern w:val="0"/>
          <w:sz w:val="28"/>
          <w:szCs w:val="28"/>
        </w:rPr>
        <w:t>法定代表人或授权代表人（签字</w:t>
      </w:r>
      <w:r>
        <w:rPr>
          <w:rFonts w:ascii="宋体" w:hAnsi="宋体"/>
          <w:kern w:val="0"/>
          <w:sz w:val="28"/>
          <w:szCs w:val="28"/>
        </w:rPr>
        <w:t>或盖章</w:t>
      </w:r>
      <w:r>
        <w:rPr>
          <w:rFonts w:hint="eastAsia" w:ascii="宋体" w:hAnsi="宋体"/>
          <w:kern w:val="0"/>
          <w:sz w:val="28"/>
          <w:szCs w:val="28"/>
        </w:rPr>
        <w:t>）：</w:t>
      </w:r>
    </w:p>
    <w:p>
      <w:pPr>
        <w:widowControl/>
        <w:spacing w:line="500" w:lineRule="exact"/>
        <w:ind w:firstLine="280" w:firstLineChars="100"/>
        <w:rPr>
          <w:rFonts w:ascii="宋体" w:hAnsi="宋体"/>
          <w:kern w:val="0"/>
          <w:sz w:val="28"/>
          <w:szCs w:val="28"/>
        </w:rPr>
      </w:pPr>
    </w:p>
    <w:p>
      <w:pPr>
        <w:widowControl/>
        <w:spacing w:line="500" w:lineRule="exact"/>
        <w:rPr>
          <w:rFonts w:ascii="宋体" w:hAnsi="宋体"/>
          <w:kern w:val="0"/>
          <w:sz w:val="28"/>
          <w:szCs w:val="28"/>
        </w:rPr>
      </w:pPr>
      <w:r>
        <w:rPr>
          <w:rFonts w:hint="eastAsia" w:ascii="宋体" w:hAnsi="宋体"/>
          <w:kern w:val="0"/>
          <w:sz w:val="28"/>
          <w:szCs w:val="28"/>
        </w:rPr>
        <w:t>法定代表人或授权代表人联系电话：</w:t>
      </w:r>
    </w:p>
    <w:p>
      <w:pPr>
        <w:widowControl/>
        <w:spacing w:line="500" w:lineRule="exact"/>
        <w:ind w:firstLine="280" w:firstLineChars="100"/>
        <w:rPr>
          <w:rFonts w:ascii="宋体" w:hAnsi="宋体"/>
          <w:kern w:val="0"/>
          <w:sz w:val="28"/>
          <w:szCs w:val="28"/>
        </w:rPr>
      </w:pPr>
    </w:p>
    <w:p>
      <w:pPr>
        <w:widowControl/>
        <w:spacing w:line="500" w:lineRule="exact"/>
        <w:ind w:firstLine="280" w:firstLineChars="100"/>
        <w:rPr>
          <w:rFonts w:eastAsia="宋体" w:cs="宋体"/>
          <w:b/>
          <w:sz w:val="28"/>
          <w:szCs w:val="28"/>
        </w:rPr>
      </w:pPr>
      <w:r>
        <w:rPr>
          <w:rFonts w:hint="eastAsia" w:ascii="宋体" w:hAnsi="宋体" w:eastAsia="宋体" w:cs="宋体"/>
          <w:kern w:val="0"/>
          <w:sz w:val="28"/>
          <w:szCs w:val="28"/>
        </w:rPr>
        <w:t>报价日期：202</w:t>
      </w:r>
      <w:r>
        <w:rPr>
          <w:rFonts w:hint="eastAsia" w:ascii="宋体" w:hAnsi="宋体" w:eastAsia="宋体" w:cs="宋体"/>
          <w:kern w:val="0"/>
          <w:sz w:val="28"/>
          <w:szCs w:val="28"/>
          <w:lang w:val="en-US" w:eastAsia="zh-CN"/>
        </w:rPr>
        <w:t>4</w:t>
      </w:r>
      <w:r>
        <w:rPr>
          <w:rFonts w:hint="eastAsia" w:ascii="宋体" w:hAnsi="宋体"/>
          <w:kern w:val="0"/>
          <w:sz w:val="28"/>
          <w:szCs w:val="28"/>
        </w:rPr>
        <w:t>年</w:t>
      </w:r>
      <w:r>
        <w:rPr>
          <w:rFonts w:ascii="宋体" w:hAnsi="宋体"/>
          <w:kern w:val="0"/>
          <w:sz w:val="28"/>
          <w:szCs w:val="28"/>
        </w:rPr>
        <w:t xml:space="preserve">  </w:t>
      </w:r>
      <w:r>
        <w:rPr>
          <w:rFonts w:hint="eastAsia" w:ascii="宋体" w:hAnsi="宋体"/>
          <w:kern w:val="0"/>
          <w:sz w:val="28"/>
          <w:szCs w:val="28"/>
        </w:rPr>
        <w:t xml:space="preserve">月  </w:t>
      </w:r>
      <w:r>
        <w:rPr>
          <w:rFonts w:ascii="宋体" w:hAnsi="宋体"/>
          <w:kern w:val="0"/>
          <w:sz w:val="28"/>
          <w:szCs w:val="28"/>
        </w:rPr>
        <w:t xml:space="preserve"> </w:t>
      </w:r>
      <w:r>
        <w:rPr>
          <w:rFonts w:hint="eastAsia" w:ascii="宋体" w:hAnsi="宋体"/>
          <w:kern w:val="0"/>
          <w:sz w:val="28"/>
          <w:szCs w:val="28"/>
        </w:rPr>
        <w:t>日</w:t>
      </w:r>
    </w:p>
    <w:p>
      <w:pPr>
        <w:widowControl/>
        <w:wordWrap w:val="0"/>
        <w:spacing w:line="480" w:lineRule="atLeast"/>
        <w:ind w:right="440"/>
        <w:rPr>
          <w:rFonts w:ascii="微软雅黑" w:hAnsi="微软雅黑" w:eastAsia="微软雅黑" w:cs="宋体"/>
          <w:color w:val="3A3A3A"/>
          <w:kern w:val="0"/>
          <w:sz w:val="24"/>
          <w:szCs w:val="24"/>
        </w:rPr>
      </w:pPr>
    </w:p>
    <w:p>
      <w:pPr>
        <w:widowControl/>
        <w:spacing w:line="500" w:lineRule="exact"/>
        <w:jc w:val="center"/>
        <w:rPr>
          <w:rFonts w:ascii="微软雅黑" w:hAnsi="微软雅黑" w:eastAsia="微软雅黑" w:cs="宋体"/>
          <w:color w:val="3A3A3A"/>
          <w:kern w:val="0"/>
          <w:sz w:val="24"/>
          <w:szCs w:val="24"/>
        </w:rPr>
      </w:pPr>
    </w:p>
    <w:p>
      <w:pPr>
        <w:widowControl/>
        <w:wordWrap w:val="0"/>
        <w:spacing w:line="480" w:lineRule="atLeast"/>
        <w:ind w:right="440"/>
        <w:rPr>
          <w:rFonts w:ascii="微软雅黑" w:hAnsi="微软雅黑" w:eastAsia="微软雅黑" w:cs="宋体"/>
          <w:color w:val="3A3A3A"/>
          <w:kern w:val="0"/>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spacing w:line="360" w:lineRule="auto"/>
        <w:rPr>
          <w:rFonts w:ascii="宋体" w:hAnsi="宋体"/>
          <w:sz w:val="28"/>
          <w:szCs w:val="28"/>
        </w:rPr>
      </w:pPr>
    </w:p>
    <w:p>
      <w:pPr>
        <w:widowControl/>
        <w:spacing w:line="360" w:lineRule="auto"/>
        <w:rPr>
          <w:rFonts w:ascii="宋体" w:hAnsi="宋体"/>
          <w:b/>
          <w:sz w:val="32"/>
          <w:szCs w:val="32"/>
        </w:rPr>
      </w:pPr>
    </w:p>
    <w:p>
      <w:pPr>
        <w:widowControl/>
        <w:spacing w:line="360" w:lineRule="auto"/>
        <w:rPr>
          <w:rFonts w:ascii="宋体" w:hAnsi="宋体"/>
          <w:b/>
          <w:sz w:val="32"/>
          <w:szCs w:val="32"/>
        </w:rPr>
      </w:pPr>
      <w:r>
        <w:rPr>
          <w:rFonts w:hint="eastAsia" w:ascii="宋体" w:hAnsi="宋体"/>
          <w:b/>
          <w:sz w:val="32"/>
          <w:szCs w:val="32"/>
        </w:rPr>
        <w:t>附件3</w:t>
      </w:r>
    </w:p>
    <w:p>
      <w:pPr>
        <w:widowControl/>
        <w:spacing w:line="360" w:lineRule="auto"/>
        <w:rPr>
          <w:rFonts w:ascii="宋体" w:hAnsi="宋体"/>
          <w:sz w:val="28"/>
          <w:szCs w:val="28"/>
        </w:rPr>
      </w:pPr>
      <w:r>
        <w:rPr>
          <w:rFonts w:hint="eastAsia" w:ascii="宋体" w:hAnsi="宋体"/>
          <w:sz w:val="28"/>
          <w:szCs w:val="28"/>
        </w:rPr>
        <w:t>法定代表人身份证复印件并加盖报价单位公章</w:t>
      </w:r>
    </w:p>
    <w:tbl>
      <w:tblPr>
        <w:tblStyle w:val="13"/>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2"/>
        <w:gridCol w:w="4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身份证正反</w:t>
            </w:r>
            <w:r>
              <w:rPr>
                <w:rFonts w:ascii="宋体" w:hAnsi="宋体"/>
                <w:sz w:val="24"/>
                <w:szCs w:val="24"/>
              </w:rPr>
              <w:t>面</w:t>
            </w:r>
            <w:r>
              <w:rPr>
                <w:rFonts w:hint="eastAsia" w:ascii="宋体" w:hAnsi="宋体"/>
                <w:sz w:val="24"/>
                <w:szCs w:val="24"/>
              </w:rPr>
              <w:t>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rPr>
          <w:rFonts w:ascii="宋体" w:hAnsi="宋体" w:eastAsia="宋体"/>
          <w:sz w:val="24"/>
          <w:szCs w:val="24"/>
        </w:rPr>
      </w:pPr>
    </w:p>
    <w:p>
      <w:pPr>
        <w:widowControl/>
        <w:wordWrap w:val="0"/>
        <w:spacing w:line="480" w:lineRule="atLeast"/>
        <w:ind w:right="440"/>
        <w:rPr>
          <w:rFonts w:ascii="微软雅黑" w:hAnsi="微软雅黑" w:eastAsia="微软雅黑" w:cs="宋体"/>
          <w:color w:val="3A3A3A"/>
          <w:kern w:val="0"/>
          <w:sz w:val="24"/>
          <w:szCs w:val="24"/>
        </w:rPr>
      </w:pPr>
      <w:r>
        <w:rPr>
          <w:rFonts w:hint="eastAsia" w:ascii="微软雅黑" w:hAnsi="微软雅黑" w:eastAsia="微软雅黑" w:cs="宋体"/>
          <w:color w:val="3A3A3A"/>
          <w:kern w:val="0"/>
          <w:sz w:val="30"/>
          <w:szCs w:val="30"/>
        </w:rPr>
        <w:t>附</w:t>
      </w:r>
      <w:r>
        <w:rPr>
          <w:rFonts w:ascii="微软雅黑" w:hAnsi="微软雅黑" w:eastAsia="微软雅黑" w:cs="宋体"/>
          <w:color w:val="3A3A3A"/>
          <w:kern w:val="0"/>
          <w:sz w:val="30"/>
          <w:szCs w:val="30"/>
        </w:rPr>
        <w:t>件4</w:t>
      </w:r>
      <w:r>
        <w:rPr>
          <w:rFonts w:ascii="微软雅黑" w:hAnsi="微软雅黑" w:eastAsia="微软雅黑" w:cs="宋体"/>
          <w:color w:val="3A3A3A"/>
          <w:kern w:val="0"/>
          <w:sz w:val="24"/>
          <w:szCs w:val="24"/>
        </w:rPr>
        <w:t>：</w:t>
      </w:r>
    </w:p>
    <w:p>
      <w:pPr>
        <w:jc w:val="center"/>
        <w:rPr>
          <w:rFonts w:ascii="宋体" w:hAnsi="宋体"/>
          <w:b/>
          <w:kern w:val="0"/>
          <w:sz w:val="36"/>
          <w:szCs w:val="36"/>
        </w:rPr>
      </w:pPr>
      <w:r>
        <w:rPr>
          <w:rFonts w:hint="eastAsia" w:ascii="宋体" w:hAnsi="宋体"/>
          <w:b/>
          <w:kern w:val="0"/>
          <w:sz w:val="36"/>
          <w:szCs w:val="36"/>
        </w:rPr>
        <w:t>法人授权委托书</w:t>
      </w:r>
    </w:p>
    <w:p>
      <w:pPr>
        <w:adjustRightInd w:val="0"/>
        <w:snapToGrid w:val="0"/>
        <w:spacing w:line="480" w:lineRule="exact"/>
        <w:ind w:firstLine="630"/>
        <w:jc w:val="left"/>
        <w:rPr>
          <w:rFonts w:ascii="宋体" w:hAnsi="宋体" w:eastAsia="宋体" w:cs="宋体"/>
          <w:color w:val="000000"/>
          <w:sz w:val="28"/>
          <w:szCs w:val="28"/>
        </w:rPr>
      </w:pPr>
    </w:p>
    <w:p>
      <w:pPr>
        <w:adjustRightInd w:val="0"/>
        <w:snapToGrid w:val="0"/>
        <w:spacing w:line="480" w:lineRule="exact"/>
        <w:ind w:firstLine="630"/>
        <w:jc w:val="left"/>
        <w:rPr>
          <w:rFonts w:ascii="宋体" w:hAnsi="宋体" w:eastAsia="宋体" w:cs="Times New Roman"/>
          <w:bCs/>
          <w:color w:val="000000"/>
          <w:sz w:val="28"/>
          <w:szCs w:val="28"/>
        </w:rPr>
      </w:pPr>
      <w:r>
        <w:rPr>
          <w:rFonts w:hint="eastAsia" w:ascii="宋体" w:hAnsi="宋体" w:eastAsia="宋体" w:cs="宋体"/>
          <w:color w:val="000000"/>
          <w:sz w:val="28"/>
          <w:szCs w:val="28"/>
        </w:rPr>
        <w:t>授权声明</w:t>
      </w:r>
      <w:r>
        <w:rPr>
          <w:rFonts w:hint="eastAsia"/>
          <w:color w:val="000000"/>
          <w:sz w:val="24"/>
          <w:szCs w:val="24"/>
          <w:u w:val="single"/>
        </w:rPr>
        <w:t>（报价单位名称）</w:t>
      </w:r>
      <w:r>
        <w:rPr>
          <w:rFonts w:hint="eastAsia" w:ascii="宋体" w:hAnsi="宋体" w:eastAsia="宋体" w:cs="Times New Roman"/>
          <w:color w:val="000000"/>
          <w:sz w:val="28"/>
          <w:szCs w:val="28"/>
        </w:rPr>
        <w:t>授权</w:t>
      </w:r>
      <w:r>
        <w:rPr>
          <w:rFonts w:hint="eastAsia"/>
          <w:color w:val="000000"/>
          <w:sz w:val="24"/>
          <w:szCs w:val="24"/>
          <w:u w:val="single"/>
        </w:rPr>
        <w:t>（授权代理人）</w:t>
      </w:r>
      <w:r>
        <w:rPr>
          <w:rFonts w:hint="eastAsia" w:ascii="宋体" w:hAnsi="宋体" w:eastAsia="宋体" w:cs="Times New Roman"/>
          <w:color w:val="000000"/>
          <w:sz w:val="28"/>
          <w:szCs w:val="28"/>
        </w:rPr>
        <w:t>为我公司的代理人，以本公司的名义负责</w:t>
      </w:r>
      <w:r>
        <w:rPr>
          <w:rFonts w:hint="eastAsia" w:ascii="宋体" w:hAnsi="宋体" w:eastAsia="宋体" w:cs="Times New Roman"/>
          <w:bCs/>
          <w:color w:val="000000"/>
          <w:sz w:val="28"/>
          <w:szCs w:val="28"/>
        </w:rPr>
        <w:t>参与厦门海发环保能源股份有限公司</w:t>
      </w:r>
      <w:r>
        <w:rPr>
          <w:rFonts w:hint="eastAsia" w:ascii="宋体" w:hAnsi="宋体" w:eastAsia="宋体" w:cs="Times New Roman"/>
          <w:bCs/>
          <w:color w:val="000000"/>
          <w:sz w:val="28"/>
          <w:szCs w:val="28"/>
          <w:u w:val="single"/>
          <w:lang w:val="en-US" w:eastAsia="zh-CN"/>
        </w:rPr>
        <w:t xml:space="preserve"> </w:t>
      </w:r>
      <w:r>
        <w:rPr>
          <w:rFonts w:hint="eastAsia" w:ascii="宋体" w:hAnsi="宋体" w:eastAsia="宋体" w:cs="Times New Roman"/>
          <w:bCs/>
          <w:color w:val="000000"/>
          <w:sz w:val="28"/>
          <w:szCs w:val="28"/>
          <w:u w:val="single"/>
        </w:rPr>
        <w:t>盐酸</w:t>
      </w:r>
      <w:r>
        <w:rPr>
          <w:rFonts w:ascii="宋体" w:hAnsi="宋体" w:eastAsia="宋体" w:cs="Times New Roman"/>
          <w:bCs/>
          <w:color w:val="000000"/>
          <w:sz w:val="28"/>
          <w:szCs w:val="28"/>
          <w:u w:val="single"/>
        </w:rPr>
        <w:t>采购</w:t>
      </w:r>
      <w:r>
        <w:rPr>
          <w:rFonts w:hint="eastAsia" w:ascii="宋体" w:hAnsi="宋体" w:eastAsia="宋体" w:cs="Times New Roman"/>
          <w:bCs/>
          <w:color w:val="000000"/>
          <w:sz w:val="28"/>
          <w:szCs w:val="28"/>
        </w:rPr>
        <w:t>项目的报价，该代理人在报价及后续的合同执行过程中，出具的所有文件需加盖我司公章或合同章后方生效。本授权书于</w:t>
      </w:r>
      <w:r>
        <w:rPr>
          <w:rFonts w:ascii="宋体" w:hAnsi="宋体" w:eastAsia="宋体" w:cs="Times New Roman"/>
          <w:bCs/>
          <w:color w:val="000000"/>
          <w:sz w:val="28"/>
          <w:szCs w:val="28"/>
          <w:u w:val="single"/>
        </w:rPr>
        <w:t xml:space="preserve"> 202</w:t>
      </w:r>
      <w:r>
        <w:rPr>
          <w:rFonts w:hint="eastAsia" w:ascii="宋体" w:hAnsi="宋体" w:eastAsia="宋体" w:cs="Times New Roman"/>
          <w:bCs/>
          <w:color w:val="000000"/>
          <w:sz w:val="28"/>
          <w:szCs w:val="28"/>
          <w:u w:val="single"/>
          <w:lang w:val="en-US" w:eastAsia="zh-CN"/>
        </w:rPr>
        <w:t>4</w:t>
      </w:r>
      <w:r>
        <w:rPr>
          <w:rFonts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年</w:t>
      </w:r>
      <w:r>
        <w:rPr>
          <w:rFonts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月</w:t>
      </w:r>
      <w:r>
        <w:rPr>
          <w:rFonts w:hint="eastAsia" w:ascii="宋体" w:hAnsi="宋体" w:eastAsia="宋体" w:cs="Times New Roman"/>
          <w:bCs/>
          <w:color w:val="000000"/>
          <w:sz w:val="28"/>
          <w:szCs w:val="28"/>
          <w:u w:val="single"/>
        </w:rPr>
        <w:t xml:space="preserve">     </w:t>
      </w:r>
      <w:r>
        <w:rPr>
          <w:rFonts w:hint="eastAsia" w:ascii="宋体" w:hAnsi="宋体" w:eastAsia="宋体" w:cs="Times New Roman"/>
          <w:bCs/>
          <w:color w:val="000000"/>
          <w:sz w:val="28"/>
          <w:szCs w:val="28"/>
        </w:rPr>
        <w:t>日之</w:t>
      </w:r>
      <w:r>
        <w:rPr>
          <w:rFonts w:ascii="宋体" w:hAnsi="宋体" w:eastAsia="宋体" w:cs="Times New Roman"/>
          <w:bCs/>
          <w:color w:val="000000"/>
          <w:sz w:val="28"/>
          <w:szCs w:val="28"/>
        </w:rPr>
        <w:t>日起</w:t>
      </w:r>
      <w:r>
        <w:rPr>
          <w:rFonts w:hint="eastAsia" w:ascii="宋体" w:hAnsi="宋体" w:eastAsia="宋体" w:cs="Times New Roman"/>
          <w:bCs/>
          <w:color w:val="000000"/>
          <w:sz w:val="28"/>
          <w:szCs w:val="28"/>
        </w:rPr>
        <w:t>生效，特此声明。</w:t>
      </w:r>
    </w:p>
    <w:p>
      <w:pPr>
        <w:adjustRightInd w:val="0"/>
        <w:snapToGrid w:val="0"/>
        <w:spacing w:line="480" w:lineRule="exact"/>
        <w:ind w:firstLine="560" w:firstLineChars="200"/>
        <w:jc w:val="left"/>
        <w:rPr>
          <w:rFonts w:ascii="宋体" w:hAnsi="宋体" w:eastAsia="宋体" w:cs="宋体"/>
          <w:color w:val="000000"/>
          <w:sz w:val="28"/>
          <w:szCs w:val="28"/>
        </w:rPr>
      </w:pPr>
      <w:r>
        <w:rPr>
          <w:rFonts w:hint="eastAsia" w:ascii="宋体" w:hAnsi="宋体" w:eastAsia="宋体" w:cs="宋体"/>
          <w:color w:val="000000"/>
          <w:sz w:val="28"/>
          <w:szCs w:val="28"/>
        </w:rPr>
        <w:t>代理人无转委托权，特此委托。</w:t>
      </w:r>
    </w:p>
    <w:p>
      <w:pPr>
        <w:adjustRightInd w:val="0"/>
        <w:snapToGrid w:val="0"/>
        <w:spacing w:line="480" w:lineRule="exact"/>
        <w:ind w:firstLine="560" w:firstLineChars="200"/>
        <w:jc w:val="left"/>
        <w:rPr>
          <w:rFonts w:ascii="宋体" w:hAnsi="宋体" w:eastAsia="宋体" w:cs="宋体"/>
          <w:color w:val="000000"/>
          <w:sz w:val="28"/>
          <w:szCs w:val="28"/>
        </w:rPr>
      </w:pPr>
    </w:p>
    <w:p/>
    <w:p>
      <w:pPr>
        <w:pStyle w:val="22"/>
        <w:keepNext w:val="0"/>
        <w:keepLines w:val="0"/>
        <w:kinsoku w:val="0"/>
        <w:overflowPunct w:val="0"/>
        <w:snapToGrid w:val="0"/>
        <w:spacing w:before="0" w:after="156" w:afterLines="50" w:line="520" w:lineRule="atLeast"/>
        <w:jc w:val="both"/>
        <w:rPr>
          <w:rFonts w:eastAsia="宋体" w:cs="宋体"/>
          <w:b w:val="0"/>
          <w:color w:val="000000"/>
          <w:sz w:val="24"/>
          <w:szCs w:val="24"/>
        </w:rPr>
      </w:pPr>
      <w:r>
        <w:rPr>
          <w:rFonts w:hint="eastAsia" w:eastAsia="宋体" w:cs="宋体"/>
          <w:b w:val="0"/>
          <w:color w:val="000000"/>
          <w:sz w:val="24"/>
          <w:szCs w:val="24"/>
        </w:rPr>
        <w:t>附：授权代理人身份证正反面复印件</w:t>
      </w:r>
    </w:p>
    <w:tbl>
      <w:tblPr>
        <w:tblStyle w:val="13"/>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2"/>
        <w:gridCol w:w="4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pacing w:line="440" w:lineRule="exact"/>
              <w:rPr>
                <w:rFonts w:ascii="宋体" w:hAnsi="宋体"/>
                <w:sz w:val="24"/>
                <w:szCs w:val="24"/>
              </w:rPr>
            </w:pPr>
            <w:r>
              <w:rPr>
                <w:rFonts w:hint="eastAsia" w:ascii="宋体" w:hAnsi="宋体"/>
                <w:sz w:val="24"/>
                <w:szCs w:val="24"/>
              </w:rPr>
              <w:t>身份证复印件</w:t>
            </w:r>
          </w:p>
        </w:tc>
        <w:tc>
          <w:tcPr>
            <w:tcW w:w="2500" w:type="pct"/>
          </w:tcPr>
          <w:p>
            <w:pPr>
              <w:spacing w:line="440" w:lineRule="exact"/>
              <w:rPr>
                <w:rFonts w:ascii="宋体" w:hAnsi="宋体"/>
                <w:sz w:val="24"/>
                <w:szCs w:val="24"/>
              </w:rPr>
            </w:pPr>
          </w:p>
        </w:tc>
      </w:tr>
    </w:tbl>
    <w:p>
      <w:pPr>
        <w:spacing w:line="440" w:lineRule="exact"/>
        <w:ind w:firstLine="420"/>
        <w:rPr>
          <w:rFonts w:ascii="宋体" w:hAnsi="宋体"/>
          <w:szCs w:val="21"/>
        </w:rPr>
      </w:pP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rPr>
      </w:pPr>
      <w:r>
        <w:rPr>
          <w:rFonts w:hint="eastAsia" w:ascii="宋体" w:hAnsi="宋体"/>
          <w:bCs/>
          <w:color w:val="000000"/>
          <w:sz w:val="24"/>
        </w:rPr>
        <w:t>授权单位（公章）：</w:t>
      </w:r>
    </w:p>
    <w:p>
      <w:pPr>
        <w:kinsoku w:val="0"/>
        <w:overflowPunct w:val="0"/>
        <w:autoSpaceDE w:val="0"/>
        <w:autoSpaceDN w:val="0"/>
        <w:adjustRightInd w:val="0"/>
        <w:snapToGrid w:val="0"/>
        <w:spacing w:line="520" w:lineRule="exact"/>
        <w:ind w:firstLine="3600" w:firstLineChars="1500"/>
        <w:jc w:val="left"/>
        <w:textAlignment w:val="baseline"/>
        <w:rPr>
          <w:rFonts w:ascii="宋体" w:hAnsi="宋体"/>
          <w:bCs/>
          <w:color w:val="000000"/>
          <w:sz w:val="24"/>
          <w:u w:val="single"/>
        </w:rPr>
      </w:pPr>
      <w:r>
        <w:rPr>
          <w:rFonts w:hint="eastAsia" w:ascii="宋体" w:hAnsi="宋体"/>
          <w:bCs/>
          <w:color w:val="000000"/>
          <w:sz w:val="24"/>
        </w:rPr>
        <w:t>授权代理人签字：</w:t>
      </w:r>
    </w:p>
    <w:p>
      <w:pPr>
        <w:pStyle w:val="22"/>
        <w:keepNext w:val="0"/>
        <w:keepLines w:val="0"/>
        <w:kinsoku w:val="0"/>
        <w:overflowPunct w:val="0"/>
        <w:snapToGrid w:val="0"/>
        <w:spacing w:before="0" w:after="0" w:line="240" w:lineRule="auto"/>
        <w:jc w:val="both"/>
        <w:rPr>
          <w:rFonts w:eastAsia="宋体" w:cs="宋体"/>
          <w:b w:val="0"/>
          <w:color w:val="000000"/>
          <w:sz w:val="24"/>
          <w:szCs w:val="24"/>
        </w:rPr>
      </w:pPr>
    </w:p>
    <w:p>
      <w:pPr>
        <w:pStyle w:val="22"/>
        <w:keepNext w:val="0"/>
        <w:keepLines w:val="0"/>
        <w:kinsoku w:val="0"/>
        <w:overflowPunct w:val="0"/>
        <w:snapToGrid w:val="0"/>
        <w:spacing w:before="0" w:after="0" w:line="240" w:lineRule="auto"/>
        <w:jc w:val="both"/>
        <w:rPr>
          <w:rFonts w:eastAsia="宋体" w:cs="宋体"/>
          <w:b w:val="0"/>
          <w:color w:val="000000"/>
          <w:sz w:val="24"/>
          <w:szCs w:val="24"/>
        </w:rPr>
      </w:pPr>
      <w:r>
        <w:rPr>
          <w:rFonts w:hint="eastAsia" w:eastAsia="宋体" w:cs="宋体"/>
          <w:b w:val="0"/>
          <w:color w:val="000000"/>
          <w:sz w:val="24"/>
          <w:szCs w:val="24"/>
        </w:rPr>
        <w:t>备注：</w:t>
      </w:r>
    </w:p>
    <w:p>
      <w:pPr>
        <w:pStyle w:val="22"/>
        <w:keepNext w:val="0"/>
        <w:keepLines w:val="0"/>
        <w:kinsoku w:val="0"/>
        <w:overflowPunct w:val="0"/>
        <w:snapToGrid w:val="0"/>
        <w:spacing w:before="0" w:after="0" w:line="240" w:lineRule="auto"/>
        <w:ind w:firstLine="520" w:firstLineChars="200"/>
        <w:jc w:val="both"/>
        <w:rPr>
          <w:rFonts w:eastAsia="宋体" w:cs="宋体"/>
          <w:b w:val="0"/>
          <w:color w:val="000000"/>
          <w:sz w:val="24"/>
          <w:szCs w:val="24"/>
        </w:rPr>
      </w:pPr>
      <w:r>
        <w:rPr>
          <w:rFonts w:hint="eastAsia" w:eastAsia="宋体" w:cs="宋体"/>
          <w:b w:val="0"/>
          <w:color w:val="000000"/>
          <w:sz w:val="24"/>
          <w:szCs w:val="24"/>
        </w:rPr>
        <w:t>1、报价签字代表为法定代表人或</w:t>
      </w:r>
      <w:r>
        <w:rPr>
          <w:rFonts w:eastAsia="宋体" w:cs="宋体"/>
          <w:b w:val="0"/>
          <w:color w:val="000000"/>
          <w:sz w:val="24"/>
          <w:szCs w:val="24"/>
        </w:rPr>
        <w:t>法定负责人</w:t>
      </w:r>
      <w:r>
        <w:rPr>
          <w:rFonts w:hint="eastAsia" w:eastAsia="宋体" w:cs="宋体"/>
          <w:b w:val="0"/>
          <w:color w:val="000000"/>
          <w:sz w:val="24"/>
          <w:szCs w:val="24"/>
        </w:rPr>
        <w:t>，则本附件不需要提供。</w:t>
      </w:r>
    </w:p>
    <w:p>
      <w:pPr>
        <w:pStyle w:val="22"/>
        <w:keepNext w:val="0"/>
        <w:keepLines w:val="0"/>
        <w:kinsoku w:val="0"/>
        <w:overflowPunct w:val="0"/>
        <w:snapToGrid w:val="0"/>
        <w:spacing w:before="0" w:after="0" w:line="240" w:lineRule="auto"/>
        <w:ind w:firstLine="520" w:firstLineChars="200"/>
        <w:jc w:val="both"/>
        <w:rPr>
          <w:sz w:val="28"/>
          <w:szCs w:val="28"/>
        </w:rPr>
      </w:pPr>
      <w:r>
        <w:rPr>
          <w:rFonts w:hint="eastAsia" w:eastAsia="宋体" w:cs="宋体"/>
          <w:b w:val="0"/>
          <w:color w:val="000000"/>
          <w:sz w:val="24"/>
          <w:szCs w:val="24"/>
        </w:rPr>
        <w:t>2、授权代理人身份证正反面复印件可单独一页，但须加盖企业公章。</w:t>
      </w:r>
    </w:p>
    <w:p>
      <w:pPr>
        <w:rPr>
          <w:rFonts w:ascii="宋体" w:hAnsi="宋体" w:eastAsia="宋体"/>
          <w:sz w:val="24"/>
          <w:szCs w:val="24"/>
        </w:rPr>
      </w:pPr>
    </w:p>
    <w:p>
      <w:pPr>
        <w:ind w:left="840" w:hanging="840" w:hangingChars="300"/>
        <w:rPr>
          <w:rFonts w:ascii="宋体" w:hAnsi="宋体" w:eastAsia="宋体"/>
          <w:sz w:val="28"/>
          <w:szCs w:val="28"/>
        </w:rPr>
      </w:pPr>
    </w:p>
    <w:p>
      <w:pPr>
        <w:ind w:left="840" w:hanging="840" w:hangingChars="300"/>
        <w:rPr>
          <w:rFonts w:ascii="宋体" w:hAnsi="宋体"/>
          <w:sz w:val="28"/>
          <w:szCs w:val="28"/>
        </w:rPr>
      </w:pPr>
      <w:r>
        <w:rPr>
          <w:rFonts w:hint="eastAsia" w:ascii="宋体" w:hAnsi="宋体" w:eastAsia="宋体"/>
          <w:sz w:val="28"/>
          <w:szCs w:val="28"/>
        </w:rPr>
        <w:t>附件5：</w:t>
      </w:r>
      <w:r>
        <w:rPr>
          <w:rFonts w:hint="eastAsia" w:ascii="宋体" w:hAnsi="宋体"/>
          <w:sz w:val="28"/>
          <w:szCs w:val="28"/>
        </w:rPr>
        <w:t>企业能有效识别二维码营业执照复印件并加盖报价单位公章</w:t>
      </w:r>
    </w:p>
    <w:p>
      <w:pPr>
        <w:rPr>
          <w:rFonts w:ascii="宋体" w:hAnsi="宋体"/>
          <w:sz w:val="24"/>
          <w:szCs w:val="24"/>
        </w:rPr>
      </w:pPr>
    </w:p>
    <w:p>
      <w:pPr>
        <w:rPr>
          <w:rFonts w:ascii="宋体" w:hAnsi="宋体"/>
          <w:sz w:val="28"/>
          <w:szCs w:val="28"/>
        </w:rPr>
      </w:pPr>
    </w:p>
    <w:p>
      <w:pPr>
        <w:rPr>
          <w:rFonts w:ascii="宋体" w:hAnsi="宋体"/>
          <w:color w:val="FF0000"/>
          <w:sz w:val="28"/>
          <w:szCs w:val="28"/>
        </w:rPr>
      </w:pPr>
    </w:p>
    <w:p>
      <w:pPr>
        <w:rPr>
          <w:rFonts w:ascii="宋体" w:hAnsi="宋体"/>
          <w:sz w:val="28"/>
          <w:szCs w:val="28"/>
        </w:rPr>
      </w:pPr>
      <w:r>
        <w:rPr>
          <w:rFonts w:hint="eastAsia" w:ascii="宋体" w:hAnsi="宋体"/>
          <w:sz w:val="28"/>
          <w:szCs w:val="28"/>
        </w:rPr>
        <w:t>附件6：</w:t>
      </w:r>
      <w:r>
        <w:rPr>
          <w:rFonts w:hint="eastAsia" w:ascii="宋体" w:hAnsi="宋体" w:cs="宋体"/>
          <w:kern w:val="0"/>
          <w:sz w:val="28"/>
          <w:szCs w:val="28"/>
        </w:rPr>
        <w:t>危险化学品经营许可证</w:t>
      </w:r>
      <w:r>
        <w:rPr>
          <w:rFonts w:hint="eastAsia" w:ascii="宋体" w:hAnsi="宋体"/>
          <w:kern w:val="0"/>
          <w:sz w:val="28"/>
          <w:szCs w:val="28"/>
        </w:rPr>
        <w:t>复印件</w:t>
      </w:r>
      <w:r>
        <w:rPr>
          <w:rFonts w:hint="eastAsia" w:ascii="宋体" w:hAnsi="宋体"/>
          <w:sz w:val="28"/>
          <w:szCs w:val="28"/>
        </w:rPr>
        <w:t>并</w:t>
      </w:r>
      <w:r>
        <w:rPr>
          <w:rFonts w:hint="eastAsia" w:ascii="宋体" w:hAnsi="宋体"/>
          <w:kern w:val="0"/>
          <w:sz w:val="28"/>
          <w:szCs w:val="28"/>
        </w:rPr>
        <w:t>加盖公章。</w:t>
      </w:r>
    </w:p>
    <w:p>
      <w:pPr>
        <w:rPr>
          <w:rFonts w:ascii="宋体" w:hAnsi="宋体"/>
          <w:color w:val="FF0000"/>
          <w:sz w:val="28"/>
          <w:szCs w:val="28"/>
        </w:rPr>
      </w:pPr>
    </w:p>
    <w:p>
      <w:pPr>
        <w:rPr>
          <w:rFonts w:hint="default" w:ascii="宋体" w:hAnsi="宋体" w:eastAsiaTheme="minorEastAsia"/>
          <w:color w:val="FF0000"/>
          <w:sz w:val="28"/>
          <w:szCs w:val="28"/>
          <w:lang w:val="en-US" w:eastAsia="zh-CN"/>
        </w:rPr>
      </w:pPr>
      <w:r>
        <w:rPr>
          <w:rFonts w:hint="eastAsia" w:ascii="宋体" w:hAnsi="宋体"/>
          <w:color w:val="FF0000"/>
          <w:sz w:val="28"/>
          <w:szCs w:val="28"/>
          <w:lang w:val="en-US" w:eastAsia="zh-CN"/>
        </w:rPr>
        <w:t>附件7：</w:t>
      </w:r>
    </w:p>
    <w:p>
      <w:pPr>
        <w:numPr>
          <w:ilvl w:val="0"/>
          <w:numId w:val="0"/>
        </w:numPr>
        <w:tabs>
          <w:tab w:val="left" w:pos="0"/>
        </w:tabs>
        <w:kinsoku w:val="0"/>
        <w:overflowPunct w:val="0"/>
        <w:autoSpaceDE/>
        <w:autoSpaceDN/>
        <w:snapToGrid w:val="0"/>
        <w:spacing w:line="440" w:lineRule="atLeast"/>
        <w:ind w:leftChars="0"/>
        <w:jc w:val="center"/>
        <w:textAlignment w:val="auto"/>
        <w:rPr>
          <w:rFonts w:hint="eastAsia" w:ascii="宋体" w:hAnsi="宋体"/>
          <w:b w:val="0"/>
          <w:bCs/>
          <w:sz w:val="24"/>
          <w:szCs w:val="24"/>
        </w:rPr>
      </w:pPr>
      <w:r>
        <w:rPr>
          <w:rFonts w:hint="eastAsia" w:ascii="宋体" w:hAnsi="宋体"/>
          <w:b/>
          <w:bCs w:val="0"/>
          <w:sz w:val="36"/>
          <w:szCs w:val="36"/>
          <w:lang w:val="en-US" w:eastAsia="zh-CN"/>
        </w:rPr>
        <w:t>谈判承诺书</w:t>
      </w:r>
    </w:p>
    <w:p>
      <w:pPr>
        <w:autoSpaceDE/>
        <w:autoSpaceDN/>
        <w:snapToGrid w:val="0"/>
        <w:textAlignment w:val="auto"/>
        <w:rPr>
          <w:rFonts w:hint="default" w:ascii="宋体" w:hAnsi="宋体" w:eastAsia="宋体"/>
          <w:b w:val="0"/>
          <w:bCs/>
          <w:sz w:val="28"/>
          <w:szCs w:val="28"/>
          <w:lang w:val="en-US" w:eastAsia="zh-CN"/>
        </w:rPr>
      </w:pPr>
    </w:p>
    <w:p>
      <w:pPr>
        <w:autoSpaceDE/>
        <w:autoSpaceDN/>
        <w:snapToGrid w:val="0"/>
        <w:textAlignment w:val="auto"/>
        <w:rPr>
          <w:rFonts w:hint="eastAsia" w:ascii="宋体" w:hAnsi="宋体"/>
          <w:b w:val="0"/>
          <w:bCs/>
          <w:sz w:val="28"/>
          <w:szCs w:val="28"/>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left"/>
        <w:textAlignment w:val="auto"/>
        <w:rPr>
          <w:rFonts w:hint="eastAsia" w:ascii="宋体" w:hAnsi="宋体"/>
          <w:b w:val="0"/>
          <w:bCs/>
          <w:sz w:val="28"/>
          <w:szCs w:val="28"/>
          <w:lang w:val="en-US" w:eastAsia="zh-CN"/>
        </w:rPr>
      </w:pPr>
      <w:r>
        <w:rPr>
          <w:rFonts w:hint="eastAsia" w:ascii="宋体" w:hAnsi="宋体"/>
          <w:b w:val="0"/>
          <w:bCs/>
          <w:sz w:val="28"/>
          <w:szCs w:val="28"/>
          <w:lang w:val="en-US" w:eastAsia="zh-CN"/>
        </w:rPr>
        <w:t>我司参与贵司</w:t>
      </w:r>
      <w:r>
        <w:rPr>
          <w:rFonts w:hint="eastAsia"/>
          <w:b w:val="0"/>
          <w:bCs/>
          <w:sz w:val="28"/>
          <w:szCs w:val="28"/>
          <w:u w:val="none"/>
          <w:lang w:val="en-US" w:eastAsia="zh-CN"/>
        </w:rPr>
        <w:t>盐酸采购项目报价，</w:t>
      </w:r>
      <w:r>
        <w:rPr>
          <w:rFonts w:hint="eastAsia" w:ascii="宋体" w:hAnsi="宋体"/>
          <w:b w:val="0"/>
          <w:bCs/>
          <w:sz w:val="28"/>
          <w:szCs w:val="28"/>
          <w:lang w:val="en-US" w:eastAsia="zh-CN"/>
        </w:rPr>
        <w:t>因未安排谈判代表到场， 故在我司递交的响应报价文件的基础上，承诺完全响应谈判文件技术及商务要求，最终报价维持不变，如本承诺与递交的响应报价文件有不一致的内容，以本承诺为准。</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left"/>
        <w:textAlignment w:val="auto"/>
        <w:rPr>
          <w:rFonts w:hint="eastAsia" w:ascii="宋体" w:hAnsi="宋体"/>
          <w:b w:val="0"/>
          <w:bCs/>
          <w:sz w:val="28"/>
          <w:szCs w:val="28"/>
          <w:lang w:val="en-US"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480" w:firstLineChars="200"/>
        <w:jc w:val="left"/>
        <w:textAlignment w:val="auto"/>
        <w:rPr>
          <w:rFonts w:hint="eastAsia" w:ascii="宋体" w:hAnsi="宋体"/>
          <w:b w:val="0"/>
          <w:bCs/>
          <w:sz w:val="24"/>
          <w:szCs w:val="24"/>
          <w:lang w:val="en-US"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480" w:firstLineChars="200"/>
        <w:jc w:val="left"/>
        <w:textAlignment w:val="auto"/>
        <w:rPr>
          <w:rFonts w:hint="eastAsia" w:ascii="宋体" w:hAnsi="宋体"/>
          <w:b w:val="0"/>
          <w:bCs/>
          <w:sz w:val="24"/>
          <w:szCs w:val="24"/>
          <w:lang w:val="en-US"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r>
        <w:rPr>
          <w:rFonts w:hint="eastAsia" w:ascii="宋体" w:hAnsi="宋体" w:eastAsia="宋体" w:cs="Times New Roman"/>
          <w:b w:val="0"/>
          <w:bCs/>
          <w:sz w:val="28"/>
          <w:szCs w:val="28"/>
          <w:lang w:val="en-US" w:eastAsia="zh-CN"/>
        </w:rPr>
        <w:t>报价单位（公章）：</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r>
        <w:rPr>
          <w:rFonts w:hint="eastAsia" w:ascii="宋体" w:hAnsi="宋体" w:eastAsia="宋体" w:cs="Times New Roman"/>
          <w:b w:val="0"/>
          <w:bCs/>
          <w:sz w:val="28"/>
          <w:szCs w:val="28"/>
          <w:lang w:val="en-US" w:eastAsia="zh-CN"/>
        </w:rPr>
        <w:t>法定代表人或授权代理人（签字或盖章）：</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105" w:rightChars="50" w:firstLine="560" w:firstLineChars="200"/>
        <w:jc w:val="center"/>
        <w:textAlignment w:val="auto"/>
        <w:rPr>
          <w:rFonts w:hint="eastAsia" w:ascii="宋体" w:hAnsi="宋体" w:eastAsia="宋体" w:cs="Times New Roman"/>
          <w:b w:val="0"/>
          <w:bCs/>
          <w:sz w:val="28"/>
          <w:szCs w:val="28"/>
          <w:lang w:val="en-US" w:eastAsia="zh-CN"/>
        </w:rPr>
      </w:pPr>
      <w:r>
        <w:rPr>
          <w:rFonts w:hint="eastAsia" w:ascii="宋体" w:hAnsi="宋体" w:eastAsia="宋体" w:cs="Times New Roman"/>
          <w:b w:val="0"/>
          <w:bCs/>
          <w:sz w:val="28"/>
          <w:szCs w:val="28"/>
          <w:lang w:val="en-US" w:eastAsia="zh-CN"/>
        </w:rPr>
        <w:t>日 期：</w:t>
      </w:r>
    </w:p>
    <w:p>
      <w:pPr>
        <w:rPr>
          <w:rFonts w:ascii="宋体" w:hAnsi="宋体"/>
          <w:color w:val="FF0000"/>
          <w:sz w:val="28"/>
          <w:szCs w:val="28"/>
        </w:rPr>
      </w:pPr>
    </w:p>
    <w:p>
      <w:pPr>
        <w:rPr>
          <w:rFonts w:ascii="宋体" w:hAnsi="宋体"/>
          <w:color w:val="FF0000"/>
          <w:sz w:val="28"/>
          <w:szCs w:val="28"/>
        </w:rPr>
      </w:pPr>
    </w:p>
    <w:p>
      <w:pPr>
        <w:rPr>
          <w:rFonts w:ascii="宋体" w:hAnsi="宋体" w:eastAsia="宋体"/>
          <w:sz w:val="28"/>
          <w:szCs w:val="28"/>
        </w:rPr>
      </w:pPr>
      <w:r>
        <w:rPr>
          <w:rFonts w:hint="eastAsia" w:ascii="宋体" w:hAnsi="宋体"/>
          <w:sz w:val="28"/>
          <w:szCs w:val="28"/>
        </w:rPr>
        <w:t>附件</w:t>
      </w:r>
      <w:r>
        <w:rPr>
          <w:rFonts w:hint="eastAsia" w:ascii="宋体" w:hAnsi="宋体"/>
          <w:sz w:val="28"/>
          <w:szCs w:val="28"/>
          <w:lang w:val="en-US" w:eastAsia="zh-CN"/>
        </w:rPr>
        <w:t>8</w:t>
      </w:r>
      <w:r>
        <w:rPr>
          <w:rFonts w:hint="eastAsia" w:ascii="宋体" w:hAnsi="宋体"/>
          <w:sz w:val="28"/>
          <w:szCs w:val="28"/>
        </w:rPr>
        <w:t>：报价</w:t>
      </w:r>
      <w:r>
        <w:rPr>
          <w:rFonts w:ascii="宋体" w:hAnsi="宋体"/>
          <w:sz w:val="28"/>
          <w:szCs w:val="28"/>
        </w:rPr>
        <w:t>方认为需要提供的其他资料</w:t>
      </w:r>
      <w:r>
        <w:rPr>
          <w:rFonts w:hint="eastAsia" w:ascii="宋体" w:hAnsi="宋体"/>
          <w:sz w:val="28"/>
          <w:szCs w:val="28"/>
        </w:rPr>
        <w:t>并</w:t>
      </w:r>
      <w:r>
        <w:rPr>
          <w:rFonts w:hint="eastAsia" w:ascii="宋体" w:hAnsi="宋体"/>
          <w:kern w:val="0"/>
          <w:sz w:val="28"/>
          <w:szCs w:val="28"/>
        </w:rPr>
        <w:t>加盖公章。</w:t>
      </w: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2">
    <w:nsid w:val="BB222211"/>
    <w:multiLevelType w:val="singleLevel"/>
    <w:tmpl w:val="BB222211"/>
    <w:lvl w:ilvl="0" w:tentative="0">
      <w:start w:val="1"/>
      <w:numFmt w:val="decimal"/>
      <w:suff w:val="nothing"/>
      <w:lvlText w:val="%1 "/>
      <w:lvlJc w:val="left"/>
      <w:pPr>
        <w:tabs>
          <w:tab w:val="left" w:pos="-2"/>
        </w:tabs>
        <w:ind w:left="-2" w:firstLine="2"/>
      </w:pPr>
      <w:rPr>
        <w:rFonts w:hint="default" w:ascii="宋体" w:hAnsi="宋体" w:eastAsia="宋体" w:cs="宋体"/>
      </w:rPr>
    </w:lvl>
  </w:abstractNum>
  <w:abstractNum w:abstractNumId="3">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4">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7">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color w:val="auto"/>
      </w:rPr>
    </w:lvl>
  </w:abstractNum>
  <w:abstractNum w:abstractNumId="8">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9">
    <w:nsid w:val="38D3329E"/>
    <w:multiLevelType w:val="singleLevel"/>
    <w:tmpl w:val="38D3329E"/>
    <w:lvl w:ilvl="0" w:tentative="0">
      <w:start w:val="1"/>
      <w:numFmt w:val="decimal"/>
      <w:suff w:val="nothing"/>
      <w:lvlText w:val="%1 "/>
      <w:lvlJc w:val="left"/>
      <w:pPr>
        <w:ind w:left="0" w:firstLine="0"/>
      </w:pPr>
      <w:rPr>
        <w:rFonts w:hint="default"/>
      </w:rPr>
    </w:lvl>
  </w:abstractNum>
  <w:abstractNum w:abstractNumId="10">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1">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4"/>
  </w:num>
  <w:num w:numId="2">
    <w:abstractNumId w:val="5"/>
  </w:num>
  <w:num w:numId="3">
    <w:abstractNumId w:val="10"/>
  </w:num>
  <w:num w:numId="4">
    <w:abstractNumId w:val="3"/>
  </w:num>
  <w:num w:numId="5">
    <w:abstractNumId w:val="6"/>
  </w:num>
  <w:num w:numId="6">
    <w:abstractNumId w:val="8"/>
  </w:num>
  <w:num w:numId="7">
    <w:abstractNumId w:val="1"/>
  </w:num>
  <w:num w:numId="8">
    <w:abstractNumId w:val="7"/>
  </w:num>
  <w:num w:numId="9">
    <w:abstractNumId w:val="11"/>
  </w:num>
  <w:num w:numId="10">
    <w:abstractNumId w:val="9"/>
  </w:num>
  <w:num w:numId="11">
    <w:abstractNumId w:val="2"/>
  </w:num>
  <w:num w:numId="12">
    <w:abstractNumId w:val="0"/>
    <w:lvlOverride w:ilvl="0">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OGMyN2I4MjFlZmJmNjU5ODE4MTdjODQ4NDM2YjkifQ=="/>
    <w:docVar w:name="KSO_WPS_MARK_KEY" w:val="02373760-6a40-4ede-9c27-451391b946b9"/>
  </w:docVars>
  <w:rsids>
    <w:rsidRoot w:val="003E3D3F"/>
    <w:rsid w:val="00015014"/>
    <w:rsid w:val="00033360"/>
    <w:rsid w:val="000357D4"/>
    <w:rsid w:val="00044BCD"/>
    <w:rsid w:val="00044FED"/>
    <w:rsid w:val="00050D8D"/>
    <w:rsid w:val="00052CF8"/>
    <w:rsid w:val="00053E6F"/>
    <w:rsid w:val="000830ED"/>
    <w:rsid w:val="00092A65"/>
    <w:rsid w:val="000A243A"/>
    <w:rsid w:val="000C132A"/>
    <w:rsid w:val="000D23B2"/>
    <w:rsid w:val="000E04D9"/>
    <w:rsid w:val="000E0533"/>
    <w:rsid w:val="000F6A8B"/>
    <w:rsid w:val="00112B27"/>
    <w:rsid w:val="00117477"/>
    <w:rsid w:val="00133D0C"/>
    <w:rsid w:val="00160687"/>
    <w:rsid w:val="00164CF9"/>
    <w:rsid w:val="00180261"/>
    <w:rsid w:val="00186D1E"/>
    <w:rsid w:val="0019046A"/>
    <w:rsid w:val="00190E48"/>
    <w:rsid w:val="001A4EC1"/>
    <w:rsid w:val="001B143F"/>
    <w:rsid w:val="001C4C0F"/>
    <w:rsid w:val="001D5161"/>
    <w:rsid w:val="001E6631"/>
    <w:rsid w:val="001E6B63"/>
    <w:rsid w:val="001E6CAF"/>
    <w:rsid w:val="001E6CBB"/>
    <w:rsid w:val="001E7F48"/>
    <w:rsid w:val="002036D8"/>
    <w:rsid w:val="00214DF9"/>
    <w:rsid w:val="00230A4C"/>
    <w:rsid w:val="002371B1"/>
    <w:rsid w:val="0024527F"/>
    <w:rsid w:val="00262D0E"/>
    <w:rsid w:val="00296EC2"/>
    <w:rsid w:val="002B0321"/>
    <w:rsid w:val="002B4070"/>
    <w:rsid w:val="002B5CD3"/>
    <w:rsid w:val="002C3BD0"/>
    <w:rsid w:val="002D25DE"/>
    <w:rsid w:val="002D5C62"/>
    <w:rsid w:val="002E1B76"/>
    <w:rsid w:val="002E4F77"/>
    <w:rsid w:val="002F1FB4"/>
    <w:rsid w:val="002F7762"/>
    <w:rsid w:val="00302A94"/>
    <w:rsid w:val="003056D6"/>
    <w:rsid w:val="00317485"/>
    <w:rsid w:val="00317B2D"/>
    <w:rsid w:val="0033640D"/>
    <w:rsid w:val="00341923"/>
    <w:rsid w:val="00346A14"/>
    <w:rsid w:val="00350970"/>
    <w:rsid w:val="00353232"/>
    <w:rsid w:val="00356F59"/>
    <w:rsid w:val="00371FD4"/>
    <w:rsid w:val="0038677E"/>
    <w:rsid w:val="00392646"/>
    <w:rsid w:val="003A705C"/>
    <w:rsid w:val="003C1CD2"/>
    <w:rsid w:val="003E3D3F"/>
    <w:rsid w:val="003E410F"/>
    <w:rsid w:val="003E7664"/>
    <w:rsid w:val="00402DF4"/>
    <w:rsid w:val="00403E53"/>
    <w:rsid w:val="00411D01"/>
    <w:rsid w:val="00416BF4"/>
    <w:rsid w:val="00427268"/>
    <w:rsid w:val="00440A98"/>
    <w:rsid w:val="00452D89"/>
    <w:rsid w:val="00463794"/>
    <w:rsid w:val="0046621F"/>
    <w:rsid w:val="004C0DEB"/>
    <w:rsid w:val="004C46A1"/>
    <w:rsid w:val="004D6FED"/>
    <w:rsid w:val="004E131F"/>
    <w:rsid w:val="004E6E83"/>
    <w:rsid w:val="004F1D6E"/>
    <w:rsid w:val="004F2391"/>
    <w:rsid w:val="004F2556"/>
    <w:rsid w:val="005136C5"/>
    <w:rsid w:val="0051432F"/>
    <w:rsid w:val="0052402D"/>
    <w:rsid w:val="005530F3"/>
    <w:rsid w:val="0056593C"/>
    <w:rsid w:val="00571FC3"/>
    <w:rsid w:val="005733C1"/>
    <w:rsid w:val="00591996"/>
    <w:rsid w:val="00592DF1"/>
    <w:rsid w:val="005975E6"/>
    <w:rsid w:val="00597CC3"/>
    <w:rsid w:val="005B0098"/>
    <w:rsid w:val="005B766B"/>
    <w:rsid w:val="005E7164"/>
    <w:rsid w:val="00613635"/>
    <w:rsid w:val="00623387"/>
    <w:rsid w:val="00631BDF"/>
    <w:rsid w:val="00641159"/>
    <w:rsid w:val="0064342C"/>
    <w:rsid w:val="006A09AD"/>
    <w:rsid w:val="006C1777"/>
    <w:rsid w:val="00701797"/>
    <w:rsid w:val="007168D6"/>
    <w:rsid w:val="00735CD2"/>
    <w:rsid w:val="00743B22"/>
    <w:rsid w:val="00754E4D"/>
    <w:rsid w:val="00760B20"/>
    <w:rsid w:val="00766589"/>
    <w:rsid w:val="00772A2E"/>
    <w:rsid w:val="00775022"/>
    <w:rsid w:val="00790D46"/>
    <w:rsid w:val="007A1322"/>
    <w:rsid w:val="007A3A4A"/>
    <w:rsid w:val="007C6434"/>
    <w:rsid w:val="007D5EDD"/>
    <w:rsid w:val="00805F52"/>
    <w:rsid w:val="0081617D"/>
    <w:rsid w:val="008506AF"/>
    <w:rsid w:val="00855D03"/>
    <w:rsid w:val="0086424F"/>
    <w:rsid w:val="00864DDC"/>
    <w:rsid w:val="00872396"/>
    <w:rsid w:val="00886013"/>
    <w:rsid w:val="00897F6E"/>
    <w:rsid w:val="008A361A"/>
    <w:rsid w:val="008B0E38"/>
    <w:rsid w:val="008C4558"/>
    <w:rsid w:val="008C4644"/>
    <w:rsid w:val="008C4D54"/>
    <w:rsid w:val="008D11F7"/>
    <w:rsid w:val="008F07D4"/>
    <w:rsid w:val="00910A2C"/>
    <w:rsid w:val="00917815"/>
    <w:rsid w:val="009305FD"/>
    <w:rsid w:val="00933AA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1352F"/>
    <w:rsid w:val="00A25DB2"/>
    <w:rsid w:val="00A3748E"/>
    <w:rsid w:val="00A43080"/>
    <w:rsid w:val="00A47714"/>
    <w:rsid w:val="00A5753B"/>
    <w:rsid w:val="00A61868"/>
    <w:rsid w:val="00A63A98"/>
    <w:rsid w:val="00A84E15"/>
    <w:rsid w:val="00AB118A"/>
    <w:rsid w:val="00AB3DE8"/>
    <w:rsid w:val="00AC045E"/>
    <w:rsid w:val="00AC34EF"/>
    <w:rsid w:val="00AE1E67"/>
    <w:rsid w:val="00B007E5"/>
    <w:rsid w:val="00B00A9A"/>
    <w:rsid w:val="00B2308F"/>
    <w:rsid w:val="00B3060E"/>
    <w:rsid w:val="00B35DAC"/>
    <w:rsid w:val="00B837F8"/>
    <w:rsid w:val="00B90072"/>
    <w:rsid w:val="00B91873"/>
    <w:rsid w:val="00B9651A"/>
    <w:rsid w:val="00BA16D3"/>
    <w:rsid w:val="00BB3ED4"/>
    <w:rsid w:val="00BB4208"/>
    <w:rsid w:val="00BB49AF"/>
    <w:rsid w:val="00BB4F50"/>
    <w:rsid w:val="00BC2A52"/>
    <w:rsid w:val="00BD0EB0"/>
    <w:rsid w:val="00BE7BBD"/>
    <w:rsid w:val="00BF2BA4"/>
    <w:rsid w:val="00C00FE4"/>
    <w:rsid w:val="00C02B41"/>
    <w:rsid w:val="00C538B1"/>
    <w:rsid w:val="00C71248"/>
    <w:rsid w:val="00C777D6"/>
    <w:rsid w:val="00C847BF"/>
    <w:rsid w:val="00CB1CF9"/>
    <w:rsid w:val="00CC1D06"/>
    <w:rsid w:val="00CC3C64"/>
    <w:rsid w:val="00CD0194"/>
    <w:rsid w:val="00CE2BE3"/>
    <w:rsid w:val="00CF1813"/>
    <w:rsid w:val="00CF55FB"/>
    <w:rsid w:val="00D04156"/>
    <w:rsid w:val="00D05FE1"/>
    <w:rsid w:val="00D31227"/>
    <w:rsid w:val="00D41A71"/>
    <w:rsid w:val="00D43597"/>
    <w:rsid w:val="00D45459"/>
    <w:rsid w:val="00D513A8"/>
    <w:rsid w:val="00D516F6"/>
    <w:rsid w:val="00D55682"/>
    <w:rsid w:val="00D819C9"/>
    <w:rsid w:val="00D92F5C"/>
    <w:rsid w:val="00D94737"/>
    <w:rsid w:val="00D94F12"/>
    <w:rsid w:val="00D95B63"/>
    <w:rsid w:val="00DA32C2"/>
    <w:rsid w:val="00DA7CC5"/>
    <w:rsid w:val="00DB0E72"/>
    <w:rsid w:val="00DB2DF2"/>
    <w:rsid w:val="00DB5061"/>
    <w:rsid w:val="00DC3302"/>
    <w:rsid w:val="00DD7F78"/>
    <w:rsid w:val="00DE6DDE"/>
    <w:rsid w:val="00E2265D"/>
    <w:rsid w:val="00E2333D"/>
    <w:rsid w:val="00E51A6A"/>
    <w:rsid w:val="00E5372B"/>
    <w:rsid w:val="00E60B2C"/>
    <w:rsid w:val="00E64729"/>
    <w:rsid w:val="00E66AA8"/>
    <w:rsid w:val="00E81F52"/>
    <w:rsid w:val="00E87188"/>
    <w:rsid w:val="00E9368E"/>
    <w:rsid w:val="00EB11B0"/>
    <w:rsid w:val="00EB45C9"/>
    <w:rsid w:val="00ED5996"/>
    <w:rsid w:val="00ED67D9"/>
    <w:rsid w:val="00ED6E3A"/>
    <w:rsid w:val="00EE173F"/>
    <w:rsid w:val="00EF427D"/>
    <w:rsid w:val="00F05622"/>
    <w:rsid w:val="00F07AD4"/>
    <w:rsid w:val="00F105D8"/>
    <w:rsid w:val="00F14845"/>
    <w:rsid w:val="00F16CF2"/>
    <w:rsid w:val="00F16E67"/>
    <w:rsid w:val="00F4257C"/>
    <w:rsid w:val="00F42D8E"/>
    <w:rsid w:val="00F51E70"/>
    <w:rsid w:val="00F57E07"/>
    <w:rsid w:val="00F610E1"/>
    <w:rsid w:val="00F648B3"/>
    <w:rsid w:val="00F672D2"/>
    <w:rsid w:val="00F80D00"/>
    <w:rsid w:val="00F81CB9"/>
    <w:rsid w:val="00F8635A"/>
    <w:rsid w:val="00F90AD2"/>
    <w:rsid w:val="00F97525"/>
    <w:rsid w:val="00FA102D"/>
    <w:rsid w:val="00FC0FEC"/>
    <w:rsid w:val="00FC107A"/>
    <w:rsid w:val="00FC1C9B"/>
    <w:rsid w:val="00FD7307"/>
    <w:rsid w:val="012D3BA2"/>
    <w:rsid w:val="03954232"/>
    <w:rsid w:val="06A87E90"/>
    <w:rsid w:val="084566C9"/>
    <w:rsid w:val="08DD4532"/>
    <w:rsid w:val="0C0F1C7C"/>
    <w:rsid w:val="12F004C5"/>
    <w:rsid w:val="15BD250B"/>
    <w:rsid w:val="16B40EBF"/>
    <w:rsid w:val="1A8753DE"/>
    <w:rsid w:val="1A8D34FA"/>
    <w:rsid w:val="229659DB"/>
    <w:rsid w:val="2804374F"/>
    <w:rsid w:val="32885B4D"/>
    <w:rsid w:val="36A87B5F"/>
    <w:rsid w:val="378E7FA1"/>
    <w:rsid w:val="41894C7C"/>
    <w:rsid w:val="480C3CA9"/>
    <w:rsid w:val="4D0749BE"/>
    <w:rsid w:val="50D81749"/>
    <w:rsid w:val="513C2AB1"/>
    <w:rsid w:val="51BB449A"/>
    <w:rsid w:val="55030648"/>
    <w:rsid w:val="5891420B"/>
    <w:rsid w:val="58DF2618"/>
    <w:rsid w:val="5B8A4040"/>
    <w:rsid w:val="5F043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21"/>
    <w:qFormat/>
    <w:uiPriority w:val="0"/>
    <w:pPr>
      <w:keepNext/>
      <w:keepLines/>
      <w:adjustRightInd w:val="0"/>
      <w:spacing w:before="260" w:after="260" w:line="416" w:lineRule="atLeast"/>
      <w:jc w:val="left"/>
      <w:textAlignment w:val="baseline"/>
      <w:outlineLvl w:val="1"/>
    </w:pPr>
    <w:rPr>
      <w:rFonts w:ascii="Arial" w:hAnsi="Arial" w:eastAsia="黑体" w:cs="Times New Roman"/>
      <w:b/>
      <w:spacing w:val="10"/>
      <w:kern w:val="0"/>
      <w:sz w:val="32"/>
      <w:szCs w:val="20"/>
    </w:rPr>
  </w:style>
  <w:style w:type="paragraph" w:styleId="4">
    <w:name w:val="heading 3"/>
    <w:basedOn w:val="1"/>
    <w:next w:val="1"/>
    <w:link w:val="29"/>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pacing w:line="312" w:lineRule="atLeast"/>
      <w:ind w:firstLine="420"/>
      <w:textAlignment w:val="baseline"/>
    </w:pPr>
    <w:rPr>
      <w:rFonts w:ascii="Times New Roman" w:hAnsi="Times New Roman" w:eastAsia="宋体" w:cs="Times New Roman"/>
      <w:kern w:val="0"/>
      <w:szCs w:val="20"/>
    </w:rPr>
  </w:style>
  <w:style w:type="paragraph" w:styleId="6">
    <w:name w:val="annotation text"/>
    <w:basedOn w:val="1"/>
    <w:link w:val="25"/>
    <w:semiHidden/>
    <w:unhideWhenUsed/>
    <w:qFormat/>
    <w:uiPriority w:val="99"/>
    <w:pPr>
      <w:jc w:val="left"/>
    </w:pPr>
  </w:style>
  <w:style w:type="paragraph" w:styleId="7">
    <w:name w:val="Plain Text"/>
    <w:basedOn w:val="1"/>
    <w:qFormat/>
    <w:uiPriority w:val="99"/>
    <w:pPr>
      <w:autoSpaceDE/>
      <w:autoSpaceDN/>
      <w:adjustRightInd/>
      <w:spacing w:line="240" w:lineRule="auto"/>
      <w:textAlignment w:val="auto"/>
    </w:pPr>
    <w:rPr>
      <w:rFonts w:ascii="宋体" w:hAnsi="Courier New"/>
      <w:kern w:val="2"/>
    </w:rPr>
  </w:style>
  <w:style w:type="paragraph" w:styleId="8">
    <w:name w:val="Balloon Text"/>
    <w:basedOn w:val="1"/>
    <w:link w:val="27"/>
    <w:semiHidden/>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link w:val="23"/>
    <w:qFormat/>
    <w:uiPriority w:val="0"/>
    <w:pPr>
      <w:spacing w:before="240" w:after="60"/>
      <w:jc w:val="center"/>
      <w:outlineLvl w:val="0"/>
    </w:pPr>
    <w:rPr>
      <w:rFonts w:ascii="Cambria" w:hAnsi="Cambria" w:cs="Times New Roman"/>
      <w:b/>
      <w:bCs/>
      <w:sz w:val="32"/>
      <w:szCs w:val="32"/>
    </w:rPr>
  </w:style>
  <w:style w:type="paragraph" w:styleId="12">
    <w:name w:val="annotation subject"/>
    <w:basedOn w:val="6"/>
    <w:next w:val="6"/>
    <w:link w:val="26"/>
    <w:semiHidden/>
    <w:unhideWhenUsed/>
    <w:qFormat/>
    <w:uiPriority w:val="99"/>
    <w:rPr>
      <w:b/>
      <w:bCs/>
    </w:rPr>
  </w:style>
  <w:style w:type="table" w:styleId="14">
    <w:name w:val="Table Grid"/>
    <w:basedOn w:val="13"/>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character" w:customStyle="1" w:styleId="19">
    <w:name w:val="页眉 Char"/>
    <w:basedOn w:val="15"/>
    <w:link w:val="10"/>
    <w:qFormat/>
    <w:uiPriority w:val="99"/>
    <w:rPr>
      <w:sz w:val="18"/>
      <w:szCs w:val="18"/>
    </w:rPr>
  </w:style>
  <w:style w:type="character" w:customStyle="1" w:styleId="20">
    <w:name w:val="页脚 Char"/>
    <w:basedOn w:val="15"/>
    <w:link w:val="9"/>
    <w:qFormat/>
    <w:uiPriority w:val="99"/>
    <w:rPr>
      <w:sz w:val="18"/>
      <w:szCs w:val="18"/>
    </w:rPr>
  </w:style>
  <w:style w:type="character" w:customStyle="1" w:styleId="21">
    <w:name w:val="标题 2 Char"/>
    <w:basedOn w:val="15"/>
    <w:link w:val="3"/>
    <w:qFormat/>
    <w:uiPriority w:val="0"/>
    <w:rPr>
      <w:rFonts w:ascii="Arial" w:hAnsi="Arial" w:eastAsia="黑体" w:cs="Times New Roman"/>
      <w:b/>
      <w:spacing w:val="10"/>
      <w:kern w:val="0"/>
      <w:sz w:val="32"/>
      <w:szCs w:val="20"/>
    </w:rPr>
  </w:style>
  <w:style w:type="paragraph" w:customStyle="1" w:styleId="22">
    <w:name w:val="标题 2 居中"/>
    <w:basedOn w:val="3"/>
    <w:qFormat/>
    <w:uiPriority w:val="0"/>
    <w:pPr>
      <w:jc w:val="center"/>
    </w:pPr>
    <w:rPr>
      <w:rFonts w:ascii="宋体" w:hAnsi="宋体"/>
    </w:rPr>
  </w:style>
  <w:style w:type="character" w:customStyle="1" w:styleId="23">
    <w:name w:val="标题 Char"/>
    <w:link w:val="11"/>
    <w:qFormat/>
    <w:uiPriority w:val="0"/>
    <w:rPr>
      <w:rFonts w:ascii="Cambria" w:hAnsi="Cambria" w:cs="Times New Roman"/>
      <w:b/>
      <w:bCs/>
      <w:sz w:val="32"/>
      <w:szCs w:val="32"/>
    </w:rPr>
  </w:style>
  <w:style w:type="character" w:customStyle="1" w:styleId="24">
    <w:name w:val="标题 Char1"/>
    <w:basedOn w:val="15"/>
    <w:qFormat/>
    <w:uiPriority w:val="10"/>
    <w:rPr>
      <w:rFonts w:eastAsia="宋体" w:asciiTheme="majorHAnsi" w:hAnsiTheme="majorHAnsi" w:cstheme="majorBidi"/>
      <w:b/>
      <w:bCs/>
      <w:sz w:val="32"/>
      <w:szCs w:val="32"/>
    </w:rPr>
  </w:style>
  <w:style w:type="character" w:customStyle="1" w:styleId="25">
    <w:name w:val="批注文字 Char"/>
    <w:basedOn w:val="15"/>
    <w:link w:val="6"/>
    <w:semiHidden/>
    <w:qFormat/>
    <w:uiPriority w:val="99"/>
  </w:style>
  <w:style w:type="character" w:customStyle="1" w:styleId="26">
    <w:name w:val="批注主题 Char"/>
    <w:basedOn w:val="25"/>
    <w:link w:val="12"/>
    <w:semiHidden/>
    <w:qFormat/>
    <w:uiPriority w:val="99"/>
    <w:rPr>
      <w:b/>
      <w:bCs/>
    </w:rPr>
  </w:style>
  <w:style w:type="character" w:customStyle="1" w:styleId="27">
    <w:name w:val="批注框文本 Char"/>
    <w:basedOn w:val="15"/>
    <w:link w:val="8"/>
    <w:semiHidden/>
    <w:qFormat/>
    <w:uiPriority w:val="99"/>
    <w:rPr>
      <w:sz w:val="18"/>
      <w:szCs w:val="18"/>
    </w:rPr>
  </w:style>
  <w:style w:type="paragraph" w:customStyle="1" w:styleId="28">
    <w:name w:val="p0"/>
    <w:basedOn w:val="1"/>
    <w:qFormat/>
    <w:uiPriority w:val="0"/>
    <w:pPr>
      <w:widowControl/>
      <w:jc w:val="left"/>
    </w:pPr>
    <w:rPr>
      <w:rFonts w:ascii="宋体" w:hAnsi="宋体" w:eastAsia="宋体" w:cs="宋体"/>
      <w:kern w:val="0"/>
      <w:sz w:val="24"/>
      <w:szCs w:val="24"/>
    </w:rPr>
  </w:style>
  <w:style w:type="character" w:customStyle="1" w:styleId="29">
    <w:name w:val="标题 3 Char"/>
    <w:basedOn w:val="15"/>
    <w:link w:val="4"/>
    <w:qFormat/>
    <w:uiPriority w:val="0"/>
    <w:rPr>
      <w:rFonts w:ascii="Times New Roman" w:hAnsi="Times New Roman" w:eastAsia="宋体" w:cs="Times New Roman"/>
      <w:b/>
      <w:bCs/>
      <w:sz w:val="32"/>
      <w:szCs w:val="32"/>
    </w:rPr>
  </w:style>
  <w:style w:type="paragraph" w:styleId="3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47394-456D-4842-A35D-85A91B515EEF}">
  <ds:schemaRefs/>
</ds:datastoreItem>
</file>

<file path=docProps/app.xml><?xml version="1.0" encoding="utf-8"?>
<Properties xmlns="http://schemas.openxmlformats.org/officeDocument/2006/extended-properties" xmlns:vt="http://schemas.openxmlformats.org/officeDocument/2006/docPropsVTypes">
  <Template>Normal</Template>
  <Pages>24</Pages>
  <Words>9976</Words>
  <Characters>10473</Characters>
  <Lines>52</Lines>
  <Paragraphs>14</Paragraphs>
  <TotalTime>7</TotalTime>
  <ScaleCrop>false</ScaleCrop>
  <LinksUpToDate>false</LinksUpToDate>
  <CharactersWithSpaces>10963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2021-12-07T02:09:00Z</dcterms:created>
  <dc:creator>陈焰</dc:creator>
  <cp:lastModifiedBy>安敏</cp:lastModifiedBy>
  <dcterms:modified xsi:type="dcterms:W3CDTF">2024-05-23T05:33:09Z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245D59AFF9724216B068841E1FAB5715_13</vt:lpwstr>
  </property>
</Properties>
</file>