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rFonts w:hint="eastAsia"/>
          <w:b/>
          <w:sz w:val="36"/>
          <w:szCs w:val="36"/>
        </w:rPr>
      </w:pPr>
      <w:r>
        <w:rPr>
          <w:rFonts w:hint="eastAsia"/>
          <w:b/>
          <w:sz w:val="36"/>
          <w:szCs w:val="36"/>
        </w:rPr>
        <w:t xml:space="preserve"> </w:t>
      </w:r>
    </w:p>
    <w:p>
      <w:pPr>
        <w:jc w:val="center"/>
        <w:rPr>
          <w:rFonts w:hint="eastAsia"/>
          <w:b/>
          <w:sz w:val="36"/>
          <w:szCs w:val="36"/>
        </w:rPr>
      </w:pPr>
    </w:p>
    <w:p>
      <w:pPr>
        <w:jc w:val="center"/>
        <w:rPr>
          <w:sz w:val="36"/>
          <w:szCs w:val="36"/>
        </w:rPr>
      </w:pPr>
      <w:r>
        <w:rPr>
          <w:rFonts w:hint="eastAsia"/>
          <w:b/>
          <w:sz w:val="36"/>
          <w:szCs w:val="36"/>
        </w:rPr>
        <w:t>消石灰采购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rFonts w:ascii="宋体" w:hAnsi="宋体" w:eastAsia="宋体" w:cs="宋体"/>
          <w:sz w:val="36"/>
          <w:szCs w:val="36"/>
        </w:rPr>
      </w:pPr>
      <w:r>
        <w:rPr>
          <w:rFonts w:hint="eastAsia" w:ascii="宋体" w:hAnsi="宋体" w:eastAsia="宋体" w:cs="宋体"/>
          <w:sz w:val="36"/>
          <w:szCs w:val="36"/>
        </w:rPr>
        <w:t>项目编号：HFHB-W2024-06</w:t>
      </w:r>
    </w:p>
    <w:p>
      <w:pPr>
        <w:jc w:val="center"/>
        <w:rPr>
          <w:rFonts w:ascii="宋体" w:hAnsi="宋体" w:eastAsia="宋体" w:cs="宋体"/>
          <w:sz w:val="36"/>
          <w:szCs w:val="36"/>
        </w:rPr>
      </w:pP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2024年0</w:t>
      </w:r>
      <w:r>
        <w:rPr>
          <w:rFonts w:hint="eastAsia" w:ascii="宋体" w:hAnsi="宋体" w:eastAsia="宋体" w:cs="宋体"/>
          <w:sz w:val="36"/>
          <w:szCs w:val="36"/>
          <w:lang w:val="en-US" w:eastAsia="zh-CN"/>
        </w:rPr>
        <w:t>7</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both"/>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rPr>
        <w:t>4</w:t>
      </w:r>
      <w:r>
        <w:rPr>
          <w:rFonts w:ascii="宋体" w:hAnsi="宋体" w:eastAsia="宋体" w:cs="宋体"/>
          <w:kern w:val="0"/>
          <w:sz w:val="24"/>
          <w:szCs w:val="24"/>
        </w:rPr>
        <w:t>年</w:t>
      </w:r>
      <w:r>
        <w:rPr>
          <w:rFonts w:hint="eastAsia" w:ascii="宋体" w:hAnsi="宋体" w:eastAsia="宋体" w:cs="宋体"/>
          <w:kern w:val="0"/>
          <w:sz w:val="24"/>
          <w:szCs w:val="24"/>
        </w:rPr>
        <w:t>8</w:t>
      </w:r>
      <w:r>
        <w:rPr>
          <w:rFonts w:ascii="宋体" w:hAnsi="宋体" w:eastAsia="宋体" w:cs="宋体"/>
          <w:kern w:val="0"/>
          <w:sz w:val="24"/>
          <w:szCs w:val="24"/>
        </w:rPr>
        <w:t>月-202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rPr>
        <w:t>1</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消石灰）竞争性谈判采购，希望具备长期供应能力的供应商，按照有关采购规定和我司的要求，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谈判保证金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rPr>
        <w:t>叁万元整（¥3</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未按规定提交谈判保证金的报价文件，属无效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第一成交候选供应商谈判保证金将自动转为合同履约金；若第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除出现不予退还谈判保证金情形及成交供应商外的报价方谈判保证金</w:t>
      </w:r>
      <w:r>
        <w:rPr>
          <w:rFonts w:hint="eastAsia" w:ascii="宋体" w:hAnsi="宋体" w:eastAsia="宋体" w:cs="宋体"/>
          <w:kern w:val="0"/>
          <w:sz w:val="24"/>
          <w:szCs w:val="24"/>
        </w:rPr>
        <w:t>，我司将在</w:t>
      </w:r>
      <w:r>
        <w:rPr>
          <w:rFonts w:hint="eastAsia" w:ascii="宋体" w:hAnsi="宋体" w:eastAsia="宋体" w:cs="宋体"/>
          <w:bCs/>
          <w:sz w:val="24"/>
          <w:szCs w:val="24"/>
        </w:rPr>
        <w:t>成交公告发布后10个工作日内</w:t>
      </w:r>
      <w:r>
        <w:rPr>
          <w:rFonts w:hint="eastAsia" w:ascii="宋体" w:hAnsi="宋体" w:eastAsia="宋体" w:cs="宋体"/>
          <w:kern w:val="0"/>
          <w:sz w:val="24"/>
          <w:szCs w:val="24"/>
        </w:rPr>
        <w:t>无息退还该保证金。</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w:t>
      </w:r>
      <w:r>
        <w:rPr>
          <w:rFonts w:hint="eastAsia" w:ascii="宋体" w:hAnsi="宋体" w:eastAsia="宋体" w:cs="宋体"/>
          <w:b/>
          <w:kern w:val="0"/>
          <w:sz w:val="24"/>
          <w:szCs w:val="24"/>
        </w:rPr>
        <w:t>采购谈判保证金</w:t>
      </w:r>
      <w:r>
        <w:rPr>
          <w:rFonts w:hint="eastAsia" w:ascii="宋体" w:hAnsi="宋体" w:eastAsia="宋体" w:cs="宋体"/>
          <w:kern w:val="0"/>
          <w:sz w:val="24"/>
          <w:szCs w:val="24"/>
        </w:rPr>
        <w:t>”字样。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rPr>
        <w:t>谈判保证金收款单位：厦门海发环保能源股份有限公司</w:t>
      </w:r>
    </w:p>
    <w:p>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2024年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15</w:t>
      </w:r>
      <w:r>
        <w:rPr>
          <w:rFonts w:hint="eastAsia" w:ascii="宋体" w:hAnsi="宋体" w:eastAsia="宋体"/>
          <w:b/>
          <w:bCs/>
          <w:sz w:val="24"/>
          <w:szCs w:val="24"/>
        </w:rPr>
        <w:t>日10:00</w:t>
      </w:r>
      <w:r>
        <w:rPr>
          <w:rFonts w:hint="eastAsia" w:ascii="宋体" w:hAnsi="宋体" w:eastAsia="宋体"/>
          <w:b/>
          <w:bCs/>
          <w:kern w:val="0"/>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4.4邀请报价方现场参与监督及谈判。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谈判报价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2024年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15</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2024年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15</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开标谈判</w:t>
      </w:r>
      <w:r>
        <w:rPr>
          <w:rFonts w:hint="eastAsia" w:ascii="宋体" w:hAnsi="宋体" w:eastAsia="宋体" w:cs="宋体"/>
          <w:kern w:val="0"/>
          <w:sz w:val="24"/>
          <w:szCs w:val="24"/>
        </w:rPr>
        <w:t>。</w:t>
      </w:r>
    </w:p>
    <w:p>
      <w:pPr>
        <w:pStyle w:val="6"/>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kern w:val="0"/>
          <w:sz w:val="24"/>
          <w:szCs w:val="24"/>
          <w:lang w:val="en-US" w:eastAsia="zh-CN" w:bidi="ar-SA"/>
        </w:rPr>
        <w:t>合性条款和“*”条款要求，视为无效响应报价文件；</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谈判小组从和通过资格和符合性审查且报价最低的前三位报价方进行谈判。谈判小组所有成员应当集中与单一报价方分别进行谈判，谈判顺序采用随机抽取的方法确认。</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谈判小组对采购文件和报价文件提出重点的谈判内容，根据采购文件及有关规定，与已递送报价文件的各报价方进行一轮谈判。投标报价方未到现场，应在响应报价文件中出具谈判承诺书 。</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除非采购文件中的技术、服务要求以及合同草案条款有实质性变动的，否则后一次的报价不得高于前一次的报价，若有出现该情况的，则后一次的报价无效，以前一次的报价为准。</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响应报价方代表参加谈判并签署报价文件，谈判时应出示身份证原件。</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*9 项目限价：本次采购项目限高价为</w:t>
      </w:r>
      <w:r>
        <w:rPr>
          <w:rFonts w:ascii="宋体" w:hAnsi="宋体" w:eastAsia="宋体" w:cs="宋体"/>
          <w:bCs/>
          <w:sz w:val="24"/>
          <w:szCs w:val="24"/>
        </w:rPr>
        <w:t>510</w:t>
      </w:r>
      <w:r>
        <w:rPr>
          <w:rFonts w:hint="eastAsia" w:ascii="宋体" w:hAnsi="宋体" w:eastAsia="宋体" w:cs="宋体"/>
          <w:bCs/>
          <w:sz w:val="24"/>
          <w:szCs w:val="24"/>
        </w:rPr>
        <w:t>元/吨（含税），报价高于限高价格则视为无效报价。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10 成交原则</w:t>
      </w:r>
    </w:p>
    <w:p>
      <w:pPr>
        <w:widowControl/>
        <w:spacing w:line="480" w:lineRule="auto"/>
        <w:ind w:firstLine="240" w:firstLineChars="100"/>
        <w:jc w:val="left"/>
        <w:rPr>
          <w:rFonts w:ascii="宋体" w:hAnsi="宋体" w:eastAsia="宋体"/>
          <w:kern w:val="0"/>
          <w:sz w:val="24"/>
          <w:szCs w:val="24"/>
        </w:rPr>
      </w:pPr>
      <w:r>
        <w:rPr>
          <w:rFonts w:hint="eastAsia" w:ascii="宋体" w:hAnsi="宋体" w:cs="宋体"/>
          <w:sz w:val="24"/>
        </w:rPr>
        <w:t>本次谈判采用经综合评审合格且最低价成交法</w:t>
      </w:r>
      <w:r>
        <w:rPr>
          <w:rFonts w:hint="eastAsia" w:ascii="宋体" w:hAnsi="宋体" w:cs="宋体"/>
          <w:sz w:val="24"/>
          <w:szCs w:val="24"/>
        </w:rPr>
        <w:t>。 有效</w:t>
      </w:r>
      <w:r>
        <w:rPr>
          <w:rFonts w:hint="eastAsia" w:ascii="宋体" w:hAnsi="宋体" w:cs="宋体"/>
          <w:sz w:val="24"/>
        </w:rPr>
        <w:t>报价最低的前三位如出现2家及以上价格相等，</w:t>
      </w:r>
      <w:r>
        <w:rPr>
          <w:rFonts w:hint="eastAsia" w:ascii="宋体" w:hAnsi="宋体" w:cs="宋体"/>
          <w:sz w:val="24"/>
          <w:szCs w:val="24"/>
        </w:rPr>
        <w:t>则由评标小组现场抽签确定成交候选供应商顺序。</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9"/>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07</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04</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bookmarkStart w:id="72" w:name="_GoBack"/>
      <w:bookmarkEnd w:id="72"/>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both"/>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sz w:val="24"/>
          <w:szCs w:val="24"/>
        </w:rPr>
        <w:t xml:space="preserve"> </w:t>
      </w:r>
      <w:r>
        <w:rPr>
          <w:rFonts w:ascii="宋体" w:hAnsi="宋体" w:eastAsia="宋体" w:cs="宋体"/>
          <w:sz w:val="24"/>
          <w:szCs w:val="24"/>
        </w:rPr>
        <w:t>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3"/>
        </w:numPr>
        <w:adjustRightInd w:val="0"/>
        <w:snapToGrid w:val="0"/>
        <w:spacing w:line="276" w:lineRule="auto"/>
        <w:ind w:right="105" w:rightChars="50"/>
        <w:jc w:val="left"/>
        <w:rPr>
          <w:rFonts w:ascii="宋体" w:hAnsi="宋体"/>
          <w:bCs/>
          <w:sz w:val="24"/>
          <w:szCs w:val="24"/>
        </w:rPr>
      </w:pPr>
      <w:bookmarkStart w:id="1" w:name="_Toc260230610"/>
      <w:bookmarkStart w:id="2" w:name="_Toc24083811"/>
      <w:bookmarkStart w:id="3" w:name="_Toc32472_WPSOffice_Level2"/>
      <w:bookmarkStart w:id="4" w:name="_Toc260238414"/>
      <w:bookmarkStart w:id="5" w:name="_Toc23613348"/>
      <w:bookmarkStart w:id="6" w:name="_Toc24455231"/>
      <w:bookmarkStart w:id="7" w:name="_Toc514_WPSOffice_Level2"/>
      <w:bookmarkStart w:id="8" w:name="_Toc33340836"/>
      <w:bookmarkStart w:id="9" w:name="_Toc229281569"/>
      <w:bookmarkStart w:id="10" w:name="_Toc293413478"/>
      <w:bookmarkStart w:id="11" w:name="_Toc32305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谈判</w:t>
      </w:r>
      <w:r>
        <w:rPr>
          <w:rFonts w:hint="eastAsia" w:ascii="宋体" w:hAnsi="宋体"/>
          <w:sz w:val="24"/>
          <w:szCs w:val="24"/>
        </w:rPr>
        <w:t>须知</w:t>
      </w:r>
    </w:p>
    <w:p>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276" w:lineRule="auto"/>
        <w:ind w:right="105" w:rightChars="50"/>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Pr>
          <w:rFonts w:hint="eastAsia" w:ascii="宋体" w:hAnsi="宋体"/>
          <w:bCs/>
          <w:sz w:val="24"/>
          <w:szCs w:val="24"/>
        </w:rPr>
        <w:t>采购文件澄清和修改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adjustRightInd w:val="0"/>
        <w:snapToGrid w:val="0"/>
        <w:spacing w:line="276" w:lineRule="auto"/>
        <w:ind w:right="105" w:rightChars="50"/>
        <w:jc w:val="left"/>
        <w:rPr>
          <w:rFonts w:hint="default" w:eastAsia="仿宋_GB2312"/>
          <w:lang w:val="en-US" w:eastAsia="zh-CN"/>
        </w:rPr>
      </w:pPr>
      <w:r>
        <w:rPr>
          <w:rFonts w:hint="eastAsia" w:ascii="宋体" w:hAnsi="宋体"/>
          <w:sz w:val="24"/>
          <w:szCs w:val="24"/>
          <w:lang w:val="en-US" w:eastAsia="zh-CN"/>
        </w:rPr>
        <w:t>3.7谈判承诺书（若谈判代表未出席，则需提供）。</w:t>
      </w:r>
    </w:p>
    <w:p>
      <w:pPr>
        <w:numPr>
          <w:ilvl w:val="0"/>
          <w:numId w:val="3"/>
        </w:numPr>
        <w:adjustRightInd w:val="0"/>
        <w:snapToGrid w:val="0"/>
        <w:spacing w:line="276" w:lineRule="auto"/>
        <w:ind w:right="105" w:rightChars="50"/>
        <w:jc w:val="left"/>
        <w:rPr>
          <w:rFonts w:ascii="宋体" w:hAnsi="宋体"/>
          <w:bCs/>
          <w:sz w:val="24"/>
          <w:szCs w:val="24"/>
        </w:rPr>
      </w:pPr>
      <w:bookmarkStart w:id="16" w:name="_Toc33340838"/>
      <w:bookmarkStart w:id="17" w:name="_Toc293413480"/>
      <w:bookmarkStart w:id="18" w:name="_Toc24083813"/>
      <w:bookmarkStart w:id="19" w:name="_Toc12004_WPSOffice_Level2"/>
      <w:bookmarkStart w:id="20" w:name="_Toc24455233"/>
      <w:bookmarkStart w:id="21" w:name="_Toc260238416"/>
      <w:bookmarkStart w:id="22" w:name="_Toc260230612"/>
      <w:bookmarkStart w:id="23" w:name="_Toc229281571"/>
      <w:bookmarkStart w:id="24" w:name="_Toc17624_WPSOffice_Level2"/>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8"/>
        </w:numPr>
        <w:kinsoku w:val="0"/>
        <w:overflowPunct w:val="0"/>
        <w:autoSpaceDE w:val="0"/>
        <w:autoSpaceDN w:val="0"/>
        <w:spacing w:line="276" w:lineRule="auto"/>
        <w:jc w:val="left"/>
        <w:rPr>
          <w:rFonts w:ascii="宋体" w:hAnsi="宋体"/>
          <w:sz w:val="24"/>
          <w:szCs w:val="24"/>
        </w:rPr>
      </w:pPr>
      <w:bookmarkStart w:id="27" w:name="_Toc422906617"/>
      <w:bookmarkStart w:id="28" w:name="_Toc445901129"/>
      <w:bookmarkStart w:id="29" w:name="_Toc462647056"/>
      <w:bookmarkStart w:id="30" w:name="_Toc441500070"/>
      <w:bookmarkStart w:id="31" w:name="_Toc449373772"/>
      <w:bookmarkStart w:id="32" w:name="_Toc445991603"/>
      <w:bookmarkStart w:id="33" w:name="_Toc444614425"/>
      <w:bookmarkStart w:id="34" w:name="_Toc449635679"/>
      <w:bookmarkStart w:id="35" w:name="_Toc445748261"/>
      <w:bookmarkStart w:id="36" w:name="_Toc422416153"/>
      <w:bookmarkStart w:id="37" w:name="_Toc439661731"/>
      <w:bookmarkStart w:id="38" w:name="_Toc421773672"/>
      <w:bookmarkStart w:id="39" w:name="_Toc441224335"/>
      <w:bookmarkStart w:id="40" w:name="_Toc425266324"/>
      <w:bookmarkStart w:id="41" w:name="_Toc418522815"/>
      <w:bookmarkStart w:id="42" w:name="_Toc420577581"/>
      <w:bookmarkStart w:id="43" w:name="_Toc457383223"/>
      <w:bookmarkStart w:id="44" w:name="_Toc440899515"/>
      <w:r>
        <w:rPr>
          <w:rFonts w:hint="eastAsia" w:ascii="宋体" w:hAnsi="宋体"/>
          <w:sz w:val="24"/>
          <w:szCs w:val="24"/>
        </w:rPr>
        <w:t>本项目若属于首次进行竞争性谈判采购的，在采购过程中出现下列情况的，本次谈判失败。</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400" w:lineRule="atLeast"/>
        <w:jc w:val="left"/>
        <w:rPr>
          <w:rFonts w:ascii="宋体" w:hAnsi="宋体"/>
          <w:sz w:val="24"/>
          <w:szCs w:val="24"/>
        </w:rPr>
      </w:pPr>
      <w:r>
        <w:rPr>
          <w:rFonts w:hint="eastAsia" w:ascii="宋体" w:hAnsi="宋体"/>
          <w:bCs/>
          <w:sz w:val="24"/>
        </w:rPr>
        <w:t xml:space="preserve"> </w:t>
      </w:r>
      <w:r>
        <w:rPr>
          <w:rFonts w:hint="eastAsia" w:ascii="宋体" w:hAnsi="宋体"/>
          <w:sz w:val="24"/>
          <w:szCs w:val="24"/>
        </w:rPr>
        <w:t>5.2.3谈判小组与报价方就谈判文件技术、商务、合同条款等内容进行谈判；报价方代表未到谈判现场，</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应在响应报价文件中出具谈判承诺书</w:t>
      </w:r>
      <w:r>
        <w:rPr>
          <w:rFonts w:hint="eastAsia" w:ascii="宋体" w:hAnsi="宋体"/>
          <w:sz w:val="24"/>
          <w:szCs w:val="24"/>
        </w:rPr>
        <w:t>。</w:t>
      </w:r>
    </w:p>
    <w:p>
      <w:pPr>
        <w:tabs>
          <w:tab w:val="left" w:pos="0"/>
        </w:tabs>
        <w:snapToGrid w:val="0"/>
        <w:spacing w:line="400" w:lineRule="atLeast"/>
        <w:jc w:val="left"/>
        <w:rPr>
          <w:rFonts w:ascii="宋体" w:hAnsi="宋体"/>
          <w:sz w:val="24"/>
          <w:szCs w:val="24"/>
        </w:rPr>
      </w:pPr>
      <w:r>
        <w:rPr>
          <w:rFonts w:hint="eastAsia" w:ascii="宋体" w:hAnsi="宋体"/>
          <w:sz w:val="24"/>
          <w:szCs w:val="24"/>
        </w:rPr>
        <w:t>5.2.4谈判过程中，响应供应商提交的澄清文件和最终承诺书，应由响应供应商法定代表人或授权代表签署后生效，响应供应商应受其约束。</w:t>
      </w:r>
    </w:p>
    <w:p>
      <w:pPr>
        <w:tabs>
          <w:tab w:val="left" w:pos="0"/>
        </w:tabs>
        <w:snapToGrid w:val="0"/>
        <w:spacing w:line="360" w:lineRule="auto"/>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5.2.5 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pPr>
        <w:tabs>
          <w:tab w:val="left" w:pos="0"/>
        </w:tabs>
        <w:snapToGrid w:val="0"/>
        <w:spacing w:line="400" w:lineRule="atLeast"/>
        <w:jc w:val="left"/>
        <w:rPr>
          <w:rFonts w:ascii="宋体" w:hAnsi="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采购方将根据评标意见，把合同授予其报价文件在实质上响应谈判文件要求的报价方，被确定的成交供应商必须具有实施本合同的能力和资源。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成交供应商应在接到成交通知书后，五个工作日内与采购方尽快签订合同，采购方和成交供应商不得另行订立背离合同实质性内容的其它协议。</w:t>
      </w:r>
    </w:p>
    <w:p>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pStyle w:val="2"/>
        <w:rPr>
          <w:rFonts w:hint="eastAsia"/>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）生产需求，现进行2024年8月-2025年1月环保用氢氧化钙（消石灰）竞争性谈判采购，各供应商按照采购文件要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5"/>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pPr>
              <w:widowControl/>
              <w:jc w:val="left"/>
              <w:rPr>
                <w:rFonts w:ascii="宋体" w:hAnsi="宋体" w:cs="宋体"/>
                <w:kern w:val="0"/>
                <w:sz w:val="24"/>
              </w:rPr>
            </w:pP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tc>
        <w:tc>
          <w:tcPr>
            <w:tcW w:w="1134" w:type="dxa"/>
            <w:vAlign w:val="center"/>
          </w:tcPr>
          <w:p>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2100</w:t>
            </w:r>
            <w:r>
              <w:rPr>
                <w:rFonts w:hint="eastAsia" w:ascii="宋体" w:hAnsi="宋体" w:cs="宋体"/>
                <w:kern w:val="0"/>
                <w:sz w:val="24"/>
              </w:rPr>
              <w:t>吨</w:t>
            </w:r>
          </w:p>
        </w:tc>
        <w:tc>
          <w:tcPr>
            <w:tcW w:w="1107" w:type="dxa"/>
            <w:vAlign w:val="center"/>
          </w:tcPr>
          <w:p>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供货时间：2024年7月26日-2025年1月25日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pPr>
        <w:widowControl/>
        <w:spacing w:line="276" w:lineRule="auto"/>
        <w:jc w:val="left"/>
        <w:rPr>
          <w:rFonts w:ascii="宋体" w:hAnsi="宋体" w:cs="宋体"/>
          <w:kern w:val="0"/>
          <w:sz w:val="24"/>
        </w:rPr>
      </w:pPr>
      <w:r>
        <w:rPr>
          <w:rFonts w:hint="eastAsia" w:ascii="宋体" w:hAnsi="宋体" w:cs="宋体"/>
          <w:kern w:val="0"/>
          <w:sz w:val="24"/>
        </w:rPr>
        <w:t>3验收方式：</w:t>
      </w:r>
    </w:p>
    <w:p>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pPr>
        <w:widowControl/>
        <w:spacing w:line="360" w:lineRule="auto"/>
        <w:jc w:val="left"/>
        <w:rPr>
          <w:rFonts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pPr>
        <w:widowControl/>
        <w:spacing w:line="360" w:lineRule="auto"/>
        <w:jc w:val="left"/>
        <w:rPr>
          <w:rFonts w:ascii="宋体" w:hAnsi="宋体"/>
          <w:sz w:val="24"/>
        </w:rPr>
      </w:pPr>
      <w:r>
        <w:rPr>
          <w:rFonts w:hint="eastAsia" w:ascii="宋体" w:hAnsi="宋体"/>
          <w:sz w:val="24"/>
        </w:rPr>
        <w:t>5违约责任</w:t>
      </w:r>
    </w:p>
    <w:p>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若成交供应商延误交货，我方有权收取违约金人民币1000元/次；延误交货造成相关生产系统停产的，根据停产时间，每天成交供应商支付违约金人民币一万元整，此款从成交供应商货款中扣除。</w:t>
      </w:r>
    </w:p>
    <w:p>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成交供应商无法按采购方要求时间（含节假日）供货的，第一次给予警告，且采购方有权直接找第二成交候选供应商采购；第二次采购方有权单方面解除合同，并追索因此给采购方造成的损失。</w:t>
      </w:r>
    </w:p>
    <w:p>
      <w:pPr>
        <w:widowControl/>
        <w:shd w:val="clear" w:color="auto" w:fill="FFFFFF"/>
        <w:spacing w:line="480" w:lineRule="auto"/>
        <w:jc w:val="left"/>
        <w:rPr>
          <w:rFonts w:ascii="宋体" w:hAnsi="宋体" w:eastAsia="宋体"/>
          <w:bCs/>
          <w:sz w:val="36"/>
          <w:szCs w:val="36"/>
        </w:rPr>
      </w:pPr>
      <w:r>
        <w:rPr>
          <w:rFonts w:hint="eastAsia" w:ascii="宋体" w:hAnsi="宋体"/>
          <w:sz w:val="24"/>
        </w:rPr>
        <w:t>6.合同签订：成交供应商需分别与厦门海发环保能源股份有限公司及厦门同集热电有限公司签订购销合同</w:t>
      </w:r>
      <w:bookmarkStart w:id="45" w:name="_Toc3940_WPSOffice_Level1"/>
      <w:bookmarkStart w:id="46" w:name="_Toc8176"/>
      <w:bookmarkStart w:id="47" w:name="_Toc15618_WPSOffice_Level1"/>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eastAsia" w:ascii="宋体" w:hAnsi="宋体"/>
          <w:b/>
          <w:sz w:val="36"/>
          <w:szCs w:val="36"/>
        </w:rPr>
        <w:t>氢氧化钙供应合同（海发环能版）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2100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6、合同履约金：供方谈判保证金人民币壹万伍仟元（</w:t>
      </w:r>
      <w:r>
        <w:rPr>
          <w:rFonts w:hint="eastAsia" w:asciiTheme="minorEastAsia" w:hAnsiTheme="minorEastAsia"/>
          <w:sz w:val="24"/>
          <w:szCs w:val="24"/>
        </w:rPr>
        <w:t>¥</w:t>
      </w:r>
      <w:r>
        <w:rPr>
          <w:rFonts w:hint="eastAsia" w:ascii="宋体" w:hAnsi="宋体"/>
          <w:sz w:val="24"/>
          <w:szCs w:val="24"/>
        </w:rPr>
        <w:t>15000.00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ascii="宋体" w:hAnsi="宋体"/>
          <w:sz w:val="24"/>
          <w:szCs w:val="24"/>
        </w:rPr>
      </w:pPr>
      <w:r>
        <w:rPr>
          <w:rFonts w:hint="eastAsia" w:ascii="宋体" w:hAnsi="宋体"/>
          <w:sz w:val="24"/>
          <w:szCs w:val="24"/>
        </w:rPr>
        <w:t>1、供方须严格按照需方通知的时间和数量执行。延误交货每延误一天支付违约金人民币1000元，延误交货造成需方脱硫系统停产的，根据需方停产时间，每天供方支付违约金人民币一万元整。</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spacing w:line="360" w:lineRule="auto"/>
        <w:ind w:firstLine="480" w:firstLineChars="200"/>
        <w:rPr>
          <w:rFonts w:ascii="宋体" w:hAnsi="宋体"/>
          <w:sz w:val="24"/>
          <w:szCs w:val="24"/>
        </w:rPr>
      </w:pPr>
      <w:r>
        <w:rPr>
          <w:rFonts w:hint="eastAsia" w:ascii="宋体" w:hAnsi="宋体"/>
          <w:sz w:val="24"/>
          <w:szCs w:val="24"/>
        </w:rPr>
        <w:t>4、供</w:t>
      </w:r>
      <w:r>
        <w:rPr>
          <w:rFonts w:hint="eastAsia" w:ascii="宋体" w:hAnsi="宋体"/>
          <w:sz w:val="24"/>
        </w:rPr>
        <w:t>方无法按需方要求时间（含节假日）供货的，第一次给予警告，且需方有权直接找第二成交候选供应商采购；第二次需方有权单方面解除合同，并追索因此给需方造成的损失。</w:t>
      </w:r>
    </w:p>
    <w:p>
      <w:pPr>
        <w:spacing w:line="360" w:lineRule="auto"/>
        <w:ind w:firstLine="482" w:firstLineChars="200"/>
        <w:rPr>
          <w:rFonts w:ascii="宋体" w:hAnsi="宋体"/>
          <w:b/>
          <w:sz w:val="24"/>
          <w:szCs w:val="24"/>
        </w:rPr>
      </w:pPr>
      <w:r>
        <w:rPr>
          <w:rFonts w:hint="eastAsia" w:ascii="宋体" w:hAnsi="宋体"/>
          <w:b/>
          <w:sz w:val="24"/>
          <w:szCs w:val="24"/>
        </w:rPr>
        <w:t>七、争议解决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rPr>
        <w:t>八、其他</w:t>
      </w:r>
    </w:p>
    <w:p>
      <w:pPr>
        <w:spacing w:line="360" w:lineRule="auto"/>
        <w:ind w:firstLine="480" w:firstLineChars="200"/>
        <w:rPr>
          <w:rFonts w:ascii="宋体" w:hAnsi="宋体"/>
          <w:sz w:val="24"/>
          <w:szCs w:val="24"/>
        </w:rPr>
      </w:pPr>
      <w:r>
        <w:rPr>
          <w:rFonts w:hint="eastAsia" w:ascii="宋体" w:hAnsi="宋体"/>
          <w:sz w:val="24"/>
          <w:szCs w:val="24"/>
        </w:rPr>
        <w:t>1、合同期自20</w:t>
      </w:r>
      <w:r>
        <w:rPr>
          <w:rFonts w:ascii="宋体" w:hAnsi="宋体"/>
          <w:sz w:val="24"/>
          <w:szCs w:val="24"/>
        </w:rPr>
        <w:t>2</w:t>
      </w:r>
      <w:r>
        <w:rPr>
          <w:rFonts w:hint="eastAsia" w:ascii="宋体" w:hAnsi="宋体"/>
          <w:sz w:val="24"/>
          <w:szCs w:val="24"/>
        </w:rPr>
        <w:t>4年7月</w:t>
      </w:r>
      <w:r>
        <w:rPr>
          <w:rFonts w:ascii="宋体" w:hAnsi="宋体"/>
          <w:sz w:val="24"/>
          <w:szCs w:val="24"/>
        </w:rPr>
        <w:t>26</w:t>
      </w:r>
      <w:r>
        <w:rPr>
          <w:rFonts w:hint="eastAsia" w:ascii="宋体" w:hAnsi="宋体"/>
          <w:sz w:val="24"/>
          <w:szCs w:val="24"/>
        </w:rPr>
        <w:t>日起至20</w:t>
      </w:r>
      <w:r>
        <w:rPr>
          <w:rFonts w:ascii="宋体" w:hAnsi="宋体"/>
          <w:sz w:val="24"/>
          <w:szCs w:val="24"/>
        </w:rPr>
        <w:t>2</w:t>
      </w:r>
      <w:r>
        <w:rPr>
          <w:rFonts w:hint="eastAsia" w:ascii="宋体" w:hAnsi="宋体"/>
          <w:sz w:val="24"/>
          <w:szCs w:val="24"/>
        </w:rPr>
        <w:t>5年1月</w:t>
      </w:r>
      <w:r>
        <w:rPr>
          <w:rFonts w:ascii="宋体" w:hAnsi="宋体"/>
          <w:sz w:val="24"/>
          <w:szCs w:val="24"/>
        </w:rPr>
        <w:t>25</w:t>
      </w:r>
      <w:r>
        <w:rPr>
          <w:rFonts w:hint="eastAsia" w:ascii="宋体" w:hAnsi="宋体"/>
          <w:sz w:val="24"/>
          <w:szCs w:val="24"/>
        </w:rPr>
        <w:t>日止。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4"/>
                <w:szCs w:val="24"/>
              </w:rPr>
            </w:pPr>
            <w:r>
              <w:rPr>
                <w:rFonts w:hint="eastAsia" w:ascii="宋体" w:hAnsi="宋体"/>
                <w:sz w:val="24"/>
                <w:szCs w:val="24"/>
              </w:rPr>
              <w:t>需方：厦门海发环保能源股份有限公司</w:t>
            </w:r>
          </w:p>
          <w:p>
            <w:pPr>
              <w:spacing w:line="360" w:lineRule="auto"/>
              <w:rPr>
                <w:rFonts w:ascii="宋体" w:hAnsi="宋体"/>
                <w:sz w:val="24"/>
                <w:szCs w:val="24"/>
              </w:rPr>
            </w:pPr>
            <w:r>
              <w:rPr>
                <w:rFonts w:hint="eastAsia" w:ascii="宋体" w:hAnsi="宋体"/>
                <w:sz w:val="24"/>
                <w:szCs w:val="24"/>
              </w:rPr>
              <w:t>地址：厦门市海沧区阳光西路288号</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 xml:space="preserve">经办人： </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p>
            <w:pPr>
              <w:rPr>
                <w:rFonts w:ascii="宋体" w:hAnsi="宋体"/>
                <w:sz w:val="24"/>
              </w:rPr>
            </w:pPr>
            <w:r>
              <w:rPr>
                <w:rFonts w:hint="eastAsia" w:ascii="宋体" w:hAnsi="宋体"/>
                <w:sz w:val="24"/>
              </w:rPr>
              <w:t>开户行：</w:t>
            </w:r>
          </w:p>
          <w:p>
            <w:pPr>
              <w:rPr>
                <w:rFonts w:ascii="宋体" w:hAnsi="宋体"/>
                <w:sz w:val="24"/>
                <w:szCs w:val="24"/>
              </w:rPr>
            </w:pPr>
            <w:r>
              <w:rPr>
                <w:rFonts w:hint="eastAsia" w:ascii="宋体" w:hAnsi="宋体"/>
                <w:sz w:val="24"/>
              </w:rPr>
              <w:t>账号：</w:t>
            </w:r>
          </w:p>
        </w:tc>
      </w:tr>
    </w:tbl>
    <w:p>
      <w:pPr>
        <w:spacing w:line="360" w:lineRule="auto"/>
        <w:ind w:firstLine="480" w:firstLineChars="200"/>
        <w:rPr>
          <w:rFonts w:ascii="宋体" w:hAnsi="宋体"/>
          <w:sz w:val="24"/>
          <w:szCs w:val="24"/>
        </w:rPr>
      </w:pPr>
    </w:p>
    <w:p>
      <w:pPr>
        <w:ind w:firstLine="1446" w:firstLineChars="400"/>
        <w:rPr>
          <w:rFonts w:ascii="宋体" w:hAnsi="宋体"/>
          <w:b/>
          <w:sz w:val="36"/>
          <w:szCs w:val="36"/>
        </w:rPr>
      </w:pPr>
      <w:r>
        <w:rPr>
          <w:rFonts w:hint="eastAsia" w:ascii="宋体" w:hAnsi="宋体"/>
          <w:b/>
          <w:sz w:val="36"/>
          <w:szCs w:val="36"/>
        </w:rPr>
        <w:t>氢氧化钙供应合同（同集热电版）</w:t>
      </w:r>
    </w:p>
    <w:p>
      <w:pPr>
        <w:rPr>
          <w:rFonts w:ascii="宋体" w:hAnsi="宋体"/>
          <w:sz w:val="24"/>
          <w:szCs w:val="24"/>
        </w:rPr>
      </w:pPr>
    </w:p>
    <w:p>
      <w:pPr>
        <w:rPr>
          <w:rFonts w:ascii="宋体" w:hAnsi="宋体"/>
          <w:sz w:val="24"/>
          <w:szCs w:val="24"/>
        </w:rPr>
      </w:pPr>
      <w:r>
        <w:rPr>
          <w:rFonts w:hint="eastAsia" w:ascii="宋体" w:hAnsi="宋体"/>
          <w:sz w:val="24"/>
          <w:szCs w:val="24"/>
        </w:rPr>
        <w:t xml:space="preserve">                                            合同编号： </w:t>
      </w:r>
    </w:p>
    <w:p>
      <w:pPr>
        <w:rPr>
          <w:rFonts w:ascii="宋体" w:hAnsi="宋体"/>
          <w:sz w:val="24"/>
          <w:szCs w:val="24"/>
        </w:rPr>
      </w:pPr>
      <w:r>
        <w:rPr>
          <w:rFonts w:hint="eastAsia" w:ascii="宋体" w:hAnsi="宋体"/>
          <w:sz w:val="24"/>
          <w:szCs w:val="24"/>
        </w:rPr>
        <w:t>需方：厦门同集热电有限公司                  签订地点：厦门市同安区</w:t>
      </w:r>
    </w:p>
    <w:p>
      <w:pPr>
        <w:rPr>
          <w:rFonts w:ascii="宋体" w:hAnsi="宋体"/>
          <w:sz w:val="24"/>
          <w:szCs w:val="24"/>
        </w:rPr>
      </w:pPr>
      <w:r>
        <w:rPr>
          <w:rFonts w:hint="eastAsia" w:ascii="宋体" w:hAnsi="宋体"/>
          <w:sz w:val="24"/>
          <w:szCs w:val="24"/>
        </w:rPr>
        <w:t>供方：                                      签订时间：年月日</w:t>
      </w:r>
    </w:p>
    <w:p>
      <w:pPr>
        <w:spacing w:line="320" w:lineRule="exact"/>
        <w:rPr>
          <w:rFonts w:ascii="宋体" w:hAnsi="宋体"/>
          <w:sz w:val="24"/>
          <w:szCs w:val="24"/>
          <w:u w:val="single"/>
        </w:rPr>
      </w:pPr>
    </w:p>
    <w:p>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276"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276" w:lineRule="auto"/>
        <w:ind w:firstLine="480" w:firstLineChars="200"/>
        <w:rPr>
          <w:rFonts w:ascii="宋体" w:hAnsi="宋体"/>
          <w:sz w:val="24"/>
          <w:szCs w:val="24"/>
        </w:rPr>
      </w:pPr>
      <w:r>
        <w:rPr>
          <w:rFonts w:hint="eastAsia" w:ascii="宋体" w:hAnsi="宋体"/>
          <w:sz w:val="24"/>
          <w:szCs w:val="24"/>
        </w:rPr>
        <w:t>1、标的名称：氢氧化钙（消石灰、熟石灰）。</w:t>
      </w:r>
    </w:p>
    <w:p>
      <w:pPr>
        <w:spacing w:line="276" w:lineRule="auto"/>
        <w:ind w:firstLine="480" w:firstLineChars="200"/>
        <w:rPr>
          <w:rFonts w:ascii="宋体" w:hAnsi="宋体"/>
          <w:sz w:val="24"/>
          <w:szCs w:val="24"/>
        </w:rPr>
      </w:pPr>
      <w:r>
        <w:rPr>
          <w:rFonts w:hint="eastAsia" w:ascii="宋体" w:hAnsi="宋体"/>
          <w:sz w:val="24"/>
          <w:szCs w:val="24"/>
        </w:rPr>
        <w:t>2、价格：    元/吨（</w:t>
      </w:r>
      <w:r>
        <w:rPr>
          <w:rFonts w:hint="eastAsia"/>
          <w:kern w:val="0"/>
          <w:sz w:val="24"/>
        </w:rPr>
        <w:t>含1</w:t>
      </w:r>
      <w:r>
        <w:rPr>
          <w:kern w:val="0"/>
          <w:sz w:val="24"/>
        </w:rPr>
        <w:t>3</w:t>
      </w:r>
      <w:r>
        <w:rPr>
          <w:rFonts w:hint="eastAsia"/>
          <w:kern w:val="0"/>
          <w:sz w:val="24"/>
        </w:rPr>
        <w:t>%增值税</w:t>
      </w:r>
      <w:r>
        <w:rPr>
          <w:rFonts w:hint="eastAsia" w:ascii="宋体" w:hAnsi="宋体"/>
          <w:sz w:val="24"/>
          <w:szCs w:val="24"/>
        </w:rPr>
        <w:t>）。</w:t>
      </w:r>
      <w:r>
        <w:rPr>
          <w:rFonts w:ascii="宋体" w:hAnsi="宋体"/>
          <w:sz w:val="24"/>
        </w:rPr>
        <w:t>若国家税率调整，</w:t>
      </w:r>
      <w:r>
        <w:rPr>
          <w:rFonts w:hint="eastAsia" w:ascii="宋体" w:hAnsi="宋体"/>
          <w:sz w:val="24"/>
        </w:rPr>
        <w:t>含税</w:t>
      </w:r>
      <w:r>
        <w:rPr>
          <w:rFonts w:ascii="宋体" w:hAnsi="宋体"/>
          <w:sz w:val="24"/>
        </w:rPr>
        <w:t>价格</w:t>
      </w:r>
      <w:r>
        <w:rPr>
          <w:rFonts w:hint="eastAsia" w:ascii="宋体" w:hAnsi="宋体"/>
          <w:sz w:val="24"/>
        </w:rPr>
        <w:t>须</w:t>
      </w:r>
      <w:r>
        <w:rPr>
          <w:rFonts w:ascii="宋体" w:hAnsi="宋体"/>
          <w:sz w:val="24"/>
        </w:rPr>
        <w:t>作相应调整。</w:t>
      </w:r>
    </w:p>
    <w:p>
      <w:pPr>
        <w:spacing w:line="276" w:lineRule="auto"/>
        <w:ind w:firstLine="480" w:firstLineChars="200"/>
        <w:rPr>
          <w:rFonts w:ascii="宋体" w:hAnsi="宋体"/>
          <w:sz w:val="24"/>
          <w:szCs w:val="24"/>
        </w:rPr>
      </w:pPr>
      <w:r>
        <w:rPr>
          <w:rFonts w:hint="eastAsia" w:ascii="宋体" w:hAnsi="宋体"/>
          <w:sz w:val="24"/>
          <w:szCs w:val="24"/>
        </w:rPr>
        <w:t>3、数量：1000吨，具体以需方通知为准。</w:t>
      </w:r>
    </w:p>
    <w:p>
      <w:pPr>
        <w:spacing w:line="276" w:lineRule="auto"/>
        <w:ind w:firstLine="480" w:firstLineChars="200"/>
        <w:rPr>
          <w:rFonts w:ascii="宋体" w:hAnsi="宋体"/>
          <w:sz w:val="24"/>
          <w:szCs w:val="24"/>
        </w:rPr>
      </w:pPr>
      <w:r>
        <w:rPr>
          <w:rFonts w:hint="eastAsia" w:ascii="宋体" w:hAnsi="宋体"/>
          <w:sz w:val="24"/>
          <w:szCs w:val="24"/>
        </w:rPr>
        <w:t>4、质量标准：Ca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r>
        <w:rPr>
          <w:rFonts w:hint="eastAsia" w:ascii="宋体" w:hAnsi="宋体"/>
          <w:sz w:val="24"/>
          <w:szCs w:val="24"/>
        </w:rPr>
        <w:t>含量≥85%，水分≤1%，</w:t>
      </w:r>
      <w:r>
        <w:rPr>
          <w:rFonts w:hint="eastAsia" w:ascii="宋体" w:hAnsi="宋体" w:cs="宋体"/>
          <w:kern w:val="0"/>
          <w:sz w:val="24"/>
        </w:rPr>
        <w:t>粒度要求：75μm以下的颗粒占比≥90%，150μm以下的颗粒占比≥95%，同时，350μm以下的颗粒占比应达到100%</w:t>
      </w:r>
      <w:r>
        <w:rPr>
          <w:rFonts w:hint="eastAsia" w:ascii="宋体" w:hAnsi="宋体"/>
          <w:sz w:val="24"/>
          <w:szCs w:val="24"/>
        </w:rPr>
        <w:t>，</w:t>
      </w:r>
      <w:r>
        <w:rPr>
          <w:rFonts w:hint="eastAsia" w:ascii="宋体" w:hAnsi="宋体" w:eastAsia="宋体" w:cs="宋体"/>
          <w:kern w:val="0"/>
          <w:sz w:val="24"/>
          <w:highlight w:val="none"/>
        </w:rPr>
        <w:t>12m</w:t>
      </w:r>
      <w:r>
        <w:rPr>
          <w:rFonts w:hint="eastAsia" w:ascii="宋体" w:hAnsi="宋体" w:eastAsia="宋体" w:cs="宋体"/>
          <w:kern w:val="0"/>
          <w:sz w:val="24"/>
          <w:highlight w:val="none"/>
          <w:vertAlign w:val="superscript"/>
        </w:rPr>
        <w:t>2</w:t>
      </w:r>
      <w:r>
        <w:rPr>
          <w:rFonts w:hint="eastAsia" w:ascii="宋体" w:hAnsi="宋体" w:eastAsia="宋体" w:cs="宋体"/>
          <w:kern w:val="0"/>
          <w:sz w:val="24"/>
          <w:highlight w:val="none"/>
        </w:rPr>
        <w:t>/g≤比</w:t>
      </w:r>
      <w:r>
        <w:rPr>
          <w:rFonts w:ascii="宋体" w:hAnsi="宋体" w:eastAsia="宋体" w:cs="宋体"/>
          <w:kern w:val="0"/>
          <w:sz w:val="24"/>
          <w:highlight w:val="none"/>
        </w:rPr>
        <w:t>表面积</w:t>
      </w:r>
      <w:r>
        <w:rPr>
          <w:rFonts w:hint="eastAsia" w:ascii="宋体" w:hAnsi="宋体" w:eastAsia="宋体" w:cs="宋体"/>
          <w:kern w:val="0"/>
          <w:sz w:val="24"/>
          <w:highlight w:val="none"/>
        </w:rPr>
        <w:t>≤15m</w:t>
      </w:r>
      <w:r>
        <w:rPr>
          <w:rFonts w:hint="eastAsia" w:ascii="宋体" w:hAnsi="宋体" w:eastAsia="宋体" w:cs="宋体"/>
          <w:kern w:val="0"/>
          <w:sz w:val="24"/>
          <w:highlight w:val="none"/>
          <w:vertAlign w:val="superscript"/>
        </w:rPr>
        <w:t>2</w:t>
      </w:r>
      <w:r>
        <w:rPr>
          <w:rFonts w:hint="eastAsia" w:ascii="宋体" w:hAnsi="宋体" w:eastAsia="宋体" w:cs="宋体"/>
          <w:kern w:val="0"/>
          <w:sz w:val="24"/>
          <w:highlight w:val="none"/>
        </w:rPr>
        <w:t>/g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p>
      <w:pPr>
        <w:spacing w:line="276" w:lineRule="auto"/>
        <w:ind w:firstLine="480" w:firstLineChars="200"/>
        <w:rPr>
          <w:rFonts w:ascii="宋体" w:hAnsi="宋体"/>
          <w:sz w:val="24"/>
          <w:szCs w:val="24"/>
        </w:rPr>
      </w:pPr>
      <w:r>
        <w:rPr>
          <w:rFonts w:hint="eastAsia" w:ascii="宋体" w:hAnsi="宋体"/>
          <w:sz w:val="24"/>
          <w:szCs w:val="24"/>
        </w:rPr>
        <w:t>5、供货时间：需方提前二天通知供方进货（紧急情况提前一天），供方必须保证按时送货。</w:t>
      </w:r>
    </w:p>
    <w:p>
      <w:pPr>
        <w:spacing w:line="276" w:lineRule="auto"/>
        <w:ind w:firstLine="480" w:firstLineChars="200"/>
        <w:rPr>
          <w:rFonts w:ascii="宋体" w:hAnsi="宋体"/>
          <w:sz w:val="24"/>
          <w:szCs w:val="24"/>
        </w:rPr>
      </w:pPr>
      <w:r>
        <w:rPr>
          <w:rFonts w:hint="eastAsia" w:ascii="宋体" w:hAnsi="宋体"/>
          <w:sz w:val="24"/>
          <w:szCs w:val="24"/>
        </w:rPr>
        <w:t>6、合同履约金：供方谈判保证金人民币壹万伍仟元整（</w:t>
      </w:r>
      <w:r>
        <w:rPr>
          <w:rFonts w:hint="eastAsia" w:asciiTheme="minorEastAsia" w:hAnsiTheme="minorEastAsia"/>
          <w:sz w:val="24"/>
          <w:szCs w:val="24"/>
        </w:rPr>
        <w:t>¥</w:t>
      </w:r>
      <w:r>
        <w:rPr>
          <w:rFonts w:hint="eastAsia" w:ascii="宋体" w:hAnsi="宋体" w:eastAsia="仿宋"/>
          <w:sz w:val="24"/>
          <w:szCs w:val="24"/>
        </w:rPr>
        <w:t>15</w:t>
      </w:r>
      <w:r>
        <w:rPr>
          <w:rFonts w:hint="eastAsia" w:ascii="宋体" w:hAnsi="宋体"/>
          <w:sz w:val="24"/>
          <w:szCs w:val="24"/>
        </w:rPr>
        <w:t>000.00）自动转为合同履约金。如供方无违约行为，该履约金在供方依约完整全面履行完合同后并经供方书面申请需方核对无误后五个工作日内无息退还；若供方违约，需方有权没收该履约金，并有权要求供方赔偿因此而给需方造成的一切损失。</w:t>
      </w:r>
    </w:p>
    <w:p>
      <w:pPr>
        <w:spacing w:line="276" w:lineRule="auto"/>
        <w:ind w:firstLine="482" w:firstLineChars="200"/>
        <w:rPr>
          <w:rFonts w:ascii="宋体" w:hAnsi="宋体"/>
          <w:b/>
          <w:sz w:val="24"/>
          <w:szCs w:val="24"/>
        </w:rPr>
      </w:pPr>
      <w:r>
        <w:rPr>
          <w:rFonts w:hint="eastAsia" w:ascii="宋体" w:hAnsi="宋体"/>
          <w:b/>
          <w:sz w:val="24"/>
          <w:szCs w:val="24"/>
        </w:rPr>
        <w:t>二、运输及交货地点</w:t>
      </w:r>
    </w:p>
    <w:p>
      <w:pPr>
        <w:spacing w:line="276" w:lineRule="auto"/>
        <w:ind w:firstLine="480" w:firstLineChars="200"/>
        <w:rPr>
          <w:rFonts w:ascii="宋体" w:hAnsi="宋体"/>
          <w:sz w:val="24"/>
          <w:szCs w:val="24"/>
        </w:rPr>
      </w:pPr>
      <w:r>
        <w:rPr>
          <w:rFonts w:hint="eastAsia" w:ascii="宋体" w:hAnsi="宋体"/>
          <w:sz w:val="24"/>
          <w:szCs w:val="24"/>
        </w:rPr>
        <w:t>1、交货地点：厦门市同安区美禾三路399号 厦门同集热电有限公司。</w:t>
      </w:r>
    </w:p>
    <w:p>
      <w:pPr>
        <w:spacing w:line="276"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276"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276"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276"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hint="eastAsia" w:ascii="宋体" w:hAnsi="宋体"/>
          <w:sz w:val="24"/>
        </w:rPr>
        <w:t>比表面积以有CMA认证的第三方机构检测结果为准。</w:t>
      </w:r>
    </w:p>
    <w:p>
      <w:pPr>
        <w:spacing w:line="276"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276"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1、按月结算，在基价的基础上实行以质论价、质价联动的计算方法，收到供方正规合法有效的增值税专用发票五个工作日内付款。</w:t>
      </w:r>
    </w:p>
    <w:p>
      <w:pPr>
        <w:spacing w:line="276"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ind w:firstLine="480" w:firstLineChars="200"/>
              <w:rPr>
                <w:rFonts w:hint="eastAsia" w:ascii="宋体" w:hAnsi="宋体"/>
                <w:sz w:val="24"/>
                <w:szCs w:val="24"/>
              </w:rPr>
            </w:pP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90%＜单样≤95%</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ind w:firstLine="480" w:firstLineChars="200"/>
              <w:rPr>
                <w:rFonts w:hint="eastAsia" w:ascii="宋体" w:hAnsi="宋体"/>
                <w:sz w:val="24"/>
                <w:szCs w:val="24"/>
              </w:rPr>
            </w:pP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单样＞95%</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ind w:firstLine="480" w:firstLineChars="200"/>
              <w:rPr>
                <w:rFonts w:hint="eastAsia" w:ascii="宋体" w:hAnsi="宋体"/>
                <w:sz w:val="24"/>
                <w:szCs w:val="24"/>
              </w:rPr>
            </w:pP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80%≤单样＜85%</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水分</w:t>
            </w: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单样水分＞1%</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结算量=磅量×（1-实际值）/(1-1%)</w:t>
            </w:r>
          </w:p>
        </w:tc>
      </w:tr>
    </w:tbl>
    <w:p>
      <w:pPr>
        <w:spacing w:line="276" w:lineRule="auto"/>
        <w:ind w:firstLine="480" w:firstLineChars="200"/>
        <w:rPr>
          <w:rFonts w:asciiTheme="minorEastAsia" w:hAnsiTheme="minorEastAsia"/>
          <w:color w:val="FF0000"/>
          <w:kern w:val="0"/>
          <w:sz w:val="24"/>
          <w:highlight w:val="yellow"/>
        </w:rPr>
      </w:pPr>
      <w:r>
        <w:rPr>
          <w:rFonts w:hint="eastAsia" w:ascii="宋体" w:hAnsi="宋体"/>
          <w:sz w:val="24"/>
          <w:szCs w:val="24"/>
        </w:rPr>
        <w:t xml:space="preserve"> 2）若合同期内Ca(OH)2＜80%，第一次给予警告；第二次按“（单样×2-80%）/85%×基价结算；第三次需方有权对该批次氢氧化钙进行罚没并有权单方面解除合同。若因此造成需方排放不达标的，供方需承担需方相应损失。</w:t>
      </w:r>
    </w:p>
    <w:p>
      <w:pPr>
        <w:widowControl/>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、比表面积</w:t>
      </w:r>
      <w:r>
        <w:rPr>
          <w:rFonts w:ascii="宋体" w:hAnsi="宋体"/>
          <w:sz w:val="24"/>
        </w:rPr>
        <w:t>每月底随机抽样送检一次，</w:t>
      </w:r>
      <w:r>
        <w:rPr>
          <w:rFonts w:hint="eastAsia" w:ascii="宋体" w:hAnsi="宋体"/>
          <w:sz w:val="24"/>
        </w:rPr>
        <w:t xml:space="preserve"> 以有CMA认证的第三方机构检测结果次月进行考核。</w:t>
      </w:r>
    </w:p>
    <w:p>
      <w:pPr>
        <w:widowControl/>
        <w:spacing w:line="360" w:lineRule="auto"/>
        <w:jc w:val="left"/>
        <w:rPr>
          <w:rFonts w:ascii="宋体" w:hAnsi="宋体"/>
          <w:sz w:val="24"/>
        </w:rPr>
      </w:pPr>
      <w:r>
        <w:rPr>
          <w:rFonts w:hint="eastAsia" w:ascii="宋体" w:hAnsi="宋体"/>
          <w:sz w:val="24"/>
        </w:rPr>
        <w:t xml:space="preserve"> </w:t>
      </w:r>
      <w:r>
        <w:rPr>
          <w:rFonts w:ascii="宋体" w:hAnsi="宋体"/>
          <w:sz w:val="24"/>
        </w:rPr>
        <w:t xml:space="preserve">   2.1</w:t>
      </w:r>
      <w:r>
        <w:rPr>
          <w:rFonts w:hint="eastAsia" w:ascii="宋体" w:hAnsi="宋体"/>
          <w:sz w:val="24"/>
        </w:rPr>
        <w:t>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jc w:val="left"/>
        <w:rPr>
          <w:rFonts w:ascii="宋体" w:hAnsi="宋体"/>
          <w:sz w:val="24"/>
        </w:rPr>
      </w:pPr>
      <w:r>
        <w:rPr>
          <w:rFonts w:hint="eastAsia" w:ascii="宋体" w:hAnsi="宋体"/>
          <w:sz w:val="24"/>
        </w:rPr>
        <w:t xml:space="preserve"> </w:t>
      </w:r>
      <w:r>
        <w:rPr>
          <w:rFonts w:ascii="宋体" w:hAnsi="宋体"/>
          <w:sz w:val="24"/>
        </w:rPr>
        <w:t xml:space="preserve">   2.</w:t>
      </w: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jc w:val="left"/>
        <w:rPr>
          <w:rFonts w:ascii="宋体" w:hAnsi="宋体"/>
          <w:sz w:val="24"/>
        </w:rPr>
      </w:pPr>
      <w:r>
        <w:rPr>
          <w:rFonts w:ascii="宋体" w:hAnsi="宋体"/>
          <w:sz w:val="24"/>
        </w:rPr>
        <w:t>2.4</w:t>
      </w:r>
      <w:r>
        <w:rPr>
          <w:rFonts w:hint="eastAsia" w:ascii="宋体" w:hAnsi="宋体"/>
          <w:sz w:val="24"/>
        </w:rPr>
        <w:t>扣减金额在次月结算总金额中扣除，合同期最后一个月若发生扣减情况，在合同履约金中扣除，履约金不足以扣除的，供方需补缴差额部分。</w:t>
      </w:r>
    </w:p>
    <w:p>
      <w:pPr>
        <w:pStyle w:val="2"/>
        <w:widowControl/>
        <w:spacing w:line="360" w:lineRule="auto"/>
        <w:ind w:firstLine="48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3、粒度考核指标：100%≤350μm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276" w:lineRule="auto"/>
        <w:ind w:firstLine="482" w:firstLineChars="200"/>
        <w:rPr>
          <w:rFonts w:ascii="宋体" w:hAnsi="宋体"/>
          <w:b/>
          <w:sz w:val="24"/>
          <w:szCs w:val="24"/>
        </w:rPr>
      </w:pPr>
      <w:r>
        <w:rPr>
          <w:rFonts w:hint="eastAsia" w:ascii="宋体" w:hAnsi="宋体"/>
          <w:b/>
          <w:sz w:val="24"/>
          <w:szCs w:val="24"/>
        </w:rPr>
        <w:t>五、知识产权</w:t>
      </w:r>
    </w:p>
    <w:p>
      <w:pPr>
        <w:spacing w:line="276"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276" w:lineRule="auto"/>
        <w:ind w:firstLine="482" w:firstLineChars="200"/>
        <w:rPr>
          <w:rFonts w:ascii="宋体" w:hAnsi="宋体"/>
          <w:b/>
          <w:sz w:val="24"/>
          <w:szCs w:val="24"/>
        </w:rPr>
      </w:pPr>
      <w:r>
        <w:rPr>
          <w:rFonts w:hint="eastAsia" w:ascii="宋体" w:hAnsi="宋体"/>
          <w:b/>
          <w:sz w:val="24"/>
          <w:szCs w:val="24"/>
        </w:rPr>
        <w:t>六、违约责任</w:t>
      </w:r>
    </w:p>
    <w:p>
      <w:pPr>
        <w:spacing w:line="276" w:lineRule="auto"/>
        <w:ind w:firstLine="480" w:firstLineChars="200"/>
        <w:rPr>
          <w:rFonts w:ascii="宋体" w:hAnsi="宋体"/>
          <w:sz w:val="24"/>
          <w:szCs w:val="24"/>
        </w:rPr>
      </w:pPr>
      <w:r>
        <w:rPr>
          <w:rFonts w:hint="eastAsia" w:ascii="宋体" w:hAnsi="宋体"/>
          <w:sz w:val="24"/>
          <w:szCs w:val="24"/>
        </w:rPr>
        <w:t>1、供方须严格按照需方通知的时间和数量执行。延误交货每天赔偿违约金人民币1000元，延误交货造成需方脱硫系统停产的，根据需方停产时间，每天供方向需方支付违约金人民币壹万元整。延迟交货达3天以上，需方还有权单独解除合同，供方应赔偿因此而给需方造成的一切损失。</w:t>
      </w:r>
    </w:p>
    <w:p>
      <w:pPr>
        <w:spacing w:line="276"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2、对供方在重车、空车过磅过程中，因管理不善等导致的司机放水等情况，供方应支付1000元/车的违约金，情节严重的需方有权终止合同。</w:t>
      </w:r>
    </w:p>
    <w:p>
      <w:pPr>
        <w:spacing w:line="276"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spacing w:line="276" w:lineRule="auto"/>
        <w:ind w:firstLine="482" w:firstLineChars="200"/>
        <w:rPr>
          <w:rFonts w:ascii="宋体" w:hAnsi="宋体"/>
          <w:b/>
          <w:sz w:val="24"/>
          <w:szCs w:val="24"/>
        </w:rPr>
      </w:pPr>
      <w:r>
        <w:rPr>
          <w:rFonts w:hint="eastAsia" w:ascii="宋体" w:hAnsi="宋体"/>
          <w:b/>
          <w:sz w:val="24"/>
          <w:szCs w:val="24"/>
        </w:rPr>
        <w:t>七、争议解决</w:t>
      </w:r>
    </w:p>
    <w:p>
      <w:pPr>
        <w:spacing w:line="276"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因本合同或与本合同有关的一切事项发生争议，由双方友好协商解决。协商不成时由需方所在地有管辖权的人民法院诉讼解决。</w:t>
      </w:r>
    </w:p>
    <w:p>
      <w:pPr>
        <w:spacing w:line="276" w:lineRule="auto"/>
        <w:ind w:firstLine="482" w:firstLineChars="200"/>
        <w:rPr>
          <w:rFonts w:ascii="宋体" w:hAnsi="宋体"/>
          <w:b/>
          <w:sz w:val="24"/>
          <w:szCs w:val="24"/>
        </w:rPr>
      </w:pPr>
      <w:r>
        <w:rPr>
          <w:rFonts w:hint="eastAsia" w:ascii="宋体" w:hAnsi="宋体"/>
          <w:b/>
          <w:sz w:val="24"/>
          <w:szCs w:val="24"/>
        </w:rPr>
        <w:t>八、其他</w:t>
      </w:r>
    </w:p>
    <w:p>
      <w:pPr>
        <w:widowControl/>
        <w:spacing w:line="276" w:lineRule="auto"/>
        <w:ind w:firstLine="480" w:firstLineChars="200"/>
        <w:rPr>
          <w:rFonts w:ascii="宋体" w:hAnsi="宋体" w:cs="宋体"/>
          <w:kern w:val="0"/>
          <w:sz w:val="24"/>
        </w:rPr>
      </w:pPr>
      <w:r>
        <w:rPr>
          <w:rFonts w:hint="eastAsia" w:ascii="宋体" w:hAnsi="宋体"/>
          <w:sz w:val="24"/>
          <w:szCs w:val="24"/>
        </w:rPr>
        <w:t>1、</w:t>
      </w:r>
      <w:r>
        <w:rPr>
          <w:rFonts w:hint="eastAsia" w:ascii="宋体"/>
          <w:sz w:val="24"/>
          <w:szCs w:val="24"/>
        </w:rPr>
        <w:t>合同有效期自</w:t>
      </w: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4年7月26日至20</w:t>
      </w:r>
      <w:r>
        <w:rPr>
          <w:rFonts w:ascii="宋体" w:hAnsi="宋体" w:cs="宋体"/>
          <w:kern w:val="0"/>
          <w:sz w:val="24"/>
        </w:rPr>
        <w:t>2</w:t>
      </w:r>
      <w:r>
        <w:rPr>
          <w:rFonts w:hint="eastAsia" w:ascii="宋体" w:hAnsi="宋体" w:cs="宋体"/>
          <w:kern w:val="0"/>
          <w:sz w:val="24"/>
        </w:rPr>
        <w:t>5年1月25日</w:t>
      </w:r>
      <w:r>
        <w:rPr>
          <w:rFonts w:hint="eastAsia" w:ascii="宋体" w:hAnsi="宋体"/>
          <w:sz w:val="24"/>
          <w:szCs w:val="24"/>
        </w:rPr>
        <w:t>。</w:t>
      </w:r>
    </w:p>
    <w:p>
      <w:pPr>
        <w:spacing w:line="276" w:lineRule="auto"/>
        <w:ind w:firstLine="480" w:firstLineChars="200"/>
        <w:rPr>
          <w:rFonts w:ascii="宋体" w:hAnsi="宋体"/>
          <w:sz w:val="24"/>
          <w:szCs w:val="24"/>
        </w:rPr>
      </w:pPr>
      <w:r>
        <w:rPr>
          <w:rFonts w:hint="eastAsia" w:ascii="宋体" w:hAnsi="宋体"/>
          <w:sz w:val="24"/>
          <w:szCs w:val="24"/>
        </w:rPr>
        <w:t>2、本合同自双方签字盖章后生效，未尽事宜，由双方协商解决。</w:t>
      </w:r>
    </w:p>
    <w:p>
      <w:pPr>
        <w:spacing w:line="276" w:lineRule="auto"/>
        <w:ind w:firstLine="480" w:firstLineChars="200"/>
        <w:rPr>
          <w:rFonts w:ascii="宋体" w:hAnsi="宋体"/>
          <w:sz w:val="24"/>
          <w:szCs w:val="24"/>
        </w:rPr>
      </w:pPr>
      <w:r>
        <w:rPr>
          <w:rFonts w:hint="eastAsia" w:ascii="宋体" w:hAnsi="宋体"/>
          <w:sz w:val="24"/>
          <w:szCs w:val="24"/>
        </w:rPr>
        <w:t>3、</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pPr>
        <w:spacing w:line="276" w:lineRule="auto"/>
        <w:ind w:firstLine="480" w:firstLineChars="200"/>
        <w:rPr>
          <w:rFonts w:ascii="宋体" w:hAnsi="宋体"/>
          <w:sz w:val="24"/>
          <w:szCs w:val="24"/>
        </w:rPr>
      </w:pPr>
    </w:p>
    <w:tbl>
      <w:tblPr>
        <w:tblStyle w:val="15"/>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邮编：361100</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电话：0592-7396297</w:t>
            </w:r>
          </w:p>
          <w:p>
            <w:pPr>
              <w:spacing w:line="276" w:lineRule="auto"/>
              <w:ind w:firstLine="480" w:firstLineChars="200"/>
              <w:rPr>
                <w:rFonts w:ascii="宋体" w:hAnsi="宋体"/>
                <w:sz w:val="24"/>
                <w:szCs w:val="24"/>
              </w:rPr>
            </w:pPr>
            <w:r>
              <w:rPr>
                <w:rFonts w:hint="eastAsia" w:ascii="宋体" w:hAnsi="宋体"/>
                <w:sz w:val="24"/>
                <w:szCs w:val="24"/>
              </w:rPr>
              <w:t>传真：0592-7396296</w:t>
            </w:r>
          </w:p>
          <w:p>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pPr>
              <w:spacing w:line="276" w:lineRule="auto"/>
              <w:ind w:firstLine="480" w:firstLineChars="200"/>
              <w:rPr>
                <w:rFonts w:ascii="宋体" w:hAnsi="宋体"/>
                <w:sz w:val="24"/>
                <w:szCs w:val="24"/>
              </w:rPr>
            </w:pPr>
          </w:p>
        </w:tc>
        <w:tc>
          <w:tcPr>
            <w:tcW w:w="4252" w:type="dxa"/>
          </w:tcPr>
          <w:p>
            <w:pPr>
              <w:spacing w:line="276" w:lineRule="auto"/>
              <w:ind w:firstLine="480" w:firstLineChars="200"/>
              <w:rPr>
                <w:rFonts w:ascii="宋体" w:hAnsi="宋体"/>
                <w:sz w:val="24"/>
                <w:szCs w:val="24"/>
              </w:rPr>
            </w:pPr>
            <w:r>
              <w:rPr>
                <w:rFonts w:hint="eastAsia" w:ascii="宋体" w:hAnsi="宋体"/>
                <w:sz w:val="24"/>
                <w:szCs w:val="24"/>
              </w:rPr>
              <w:t>供方：</w:t>
            </w:r>
          </w:p>
          <w:p>
            <w:pPr>
              <w:spacing w:line="276" w:lineRule="auto"/>
              <w:ind w:firstLine="480" w:firstLineChars="200"/>
              <w:rPr>
                <w:rFonts w:ascii="宋体" w:hAnsi="宋体"/>
                <w:sz w:val="24"/>
                <w:szCs w:val="24"/>
              </w:rPr>
            </w:pPr>
            <w:r>
              <w:rPr>
                <w:rFonts w:hint="eastAsia" w:ascii="宋体" w:hAnsi="宋体"/>
                <w:sz w:val="24"/>
                <w:szCs w:val="24"/>
              </w:rPr>
              <w:t>地址：</w:t>
            </w:r>
          </w:p>
          <w:p>
            <w:pPr>
              <w:spacing w:line="276" w:lineRule="auto"/>
              <w:ind w:firstLine="480" w:firstLineChars="200"/>
              <w:rPr>
                <w:rFonts w:ascii="宋体" w:hAnsi="宋体"/>
                <w:sz w:val="24"/>
                <w:szCs w:val="24"/>
              </w:rPr>
            </w:pPr>
            <w:r>
              <w:rPr>
                <w:rFonts w:hint="eastAsia" w:ascii="宋体" w:hAnsi="宋体"/>
                <w:sz w:val="24"/>
                <w:szCs w:val="24"/>
              </w:rPr>
              <w:t>邮编：</w:t>
            </w:r>
          </w:p>
          <w:p>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w:t>
            </w:r>
          </w:p>
          <w:p>
            <w:pPr>
              <w:spacing w:line="276" w:lineRule="auto"/>
              <w:ind w:firstLine="480" w:firstLineChars="200"/>
              <w:rPr>
                <w:rFonts w:ascii="宋体" w:hAnsi="宋体"/>
                <w:sz w:val="24"/>
                <w:szCs w:val="24"/>
              </w:rPr>
            </w:pPr>
            <w:r>
              <w:rPr>
                <w:rFonts w:hint="eastAsia" w:ascii="宋体" w:hAnsi="宋体"/>
                <w:sz w:val="24"/>
                <w:szCs w:val="24"/>
              </w:rPr>
              <w:t>传真：</w:t>
            </w:r>
          </w:p>
          <w:p>
            <w:pPr>
              <w:spacing w:line="276" w:lineRule="auto"/>
              <w:ind w:firstLine="480" w:firstLineChars="200"/>
              <w:rPr>
                <w:rFonts w:ascii="宋体" w:hAnsi="宋体"/>
                <w:sz w:val="24"/>
                <w:szCs w:val="24"/>
              </w:rPr>
            </w:pPr>
            <w:r>
              <w:rPr>
                <w:rFonts w:hint="eastAsia" w:ascii="宋体" w:hAnsi="宋体"/>
                <w:sz w:val="24"/>
                <w:szCs w:val="24"/>
              </w:rPr>
              <w:t xml:space="preserve">开户行： </w:t>
            </w:r>
          </w:p>
          <w:p>
            <w:pPr>
              <w:spacing w:line="276" w:lineRule="auto"/>
              <w:ind w:firstLine="480" w:firstLineChars="200"/>
              <w:rPr>
                <w:rFonts w:ascii="宋体" w:hAnsi="宋体"/>
                <w:sz w:val="24"/>
                <w:szCs w:val="24"/>
              </w:rPr>
            </w:pPr>
            <w:r>
              <w:rPr>
                <w:rFonts w:hint="eastAsia" w:ascii="宋体" w:hAnsi="宋体"/>
                <w:sz w:val="24"/>
                <w:szCs w:val="24"/>
              </w:rPr>
              <w:t>账号：</w:t>
            </w:r>
          </w:p>
        </w:tc>
      </w:tr>
    </w:tbl>
    <w:p>
      <w:pPr>
        <w:rPr>
          <w:rFonts w:ascii="宋体" w:hAnsi="宋体"/>
          <w:b/>
          <w:sz w:val="32"/>
          <w:szCs w:val="32"/>
        </w:rPr>
      </w:pPr>
    </w:p>
    <w:p>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pPr>
        <w:widowControl/>
        <w:kinsoku w:val="0"/>
        <w:overflowPunct w:val="0"/>
        <w:autoSpaceDE w:val="0"/>
        <w:autoSpaceDN w:val="0"/>
        <w:spacing w:line="400" w:lineRule="atLeast"/>
        <w:ind w:firstLine="2520" w:firstLineChars="700"/>
        <w:jc w:val="both"/>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45"/>
      <w:bookmarkEnd w:id="46"/>
      <w:bookmarkEnd w:id="47"/>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0894"/>
      <w:bookmarkStart w:id="49" w:name="_Toc3580"/>
      <w:bookmarkStart w:id="50" w:name="_Toc28305"/>
      <w:r>
        <w:rPr>
          <w:rFonts w:hint="eastAsia" w:ascii="宋体" w:hAnsi="宋体"/>
          <w:b/>
          <w:sz w:val="52"/>
        </w:rPr>
        <w:t xml:space="preserve"> </w:t>
      </w:r>
      <w:r>
        <w:rPr>
          <w:rFonts w:ascii="宋体" w:hAnsi="宋体"/>
          <w:b/>
          <w:sz w:val="52"/>
        </w:rPr>
        <w:t>消石灰采购</w:t>
      </w:r>
      <w:r>
        <w:rPr>
          <w:rFonts w:hint="eastAsia" w:ascii="宋体" w:hAnsi="宋体"/>
          <w:b/>
          <w:sz w:val="52"/>
        </w:rPr>
        <w:t>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7454"/>
      <w:bookmarkStart w:id="52" w:name="_Toc31210"/>
      <w:bookmarkStart w:id="53" w:name="_Toc10610"/>
      <w:bookmarkStart w:id="54" w:name="_Toc12676"/>
      <w:bookmarkStart w:id="55"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8416"/>
      <w:bookmarkStart w:id="58" w:name="_Toc22504"/>
      <w:bookmarkStart w:id="59" w:name="_Toc26421"/>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14233"/>
      <w:bookmarkStart w:id="63" w:name="_Toc19182"/>
      <w:bookmarkStart w:id="64" w:name="_Toc7142"/>
      <w:bookmarkStart w:id="65" w:name="_Toc7425"/>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法定代表人证明书（见附件3）；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29"/>
        <w:numPr>
          <w:ilvl w:val="255"/>
          <w:numId w:val="0"/>
        </w:numPr>
        <w:tabs>
          <w:tab w:val="left" w:pos="-2"/>
        </w:tabs>
        <w:rPr>
          <w:rFonts w:ascii="宋体" w:hAnsi="宋体"/>
          <w:sz w:val="24"/>
          <w:szCs w:val="24"/>
        </w:rPr>
      </w:pPr>
      <w:r>
        <w:rPr>
          <w:rFonts w:hint="eastAsia" w:ascii="宋体" w:hAnsi="宋体"/>
          <w:sz w:val="24"/>
          <w:szCs w:val="24"/>
        </w:rPr>
        <w:t>7谈判承诺书（见附件7，谈判代表未出席，则需提供）</w:t>
      </w:r>
    </w:p>
    <w:p>
      <w:pPr>
        <w:tabs>
          <w:tab w:val="left" w:pos="0"/>
        </w:tabs>
        <w:kinsoku w:val="0"/>
        <w:overflowPunct w:val="0"/>
        <w:snapToGrid w:val="0"/>
        <w:spacing w:line="400" w:lineRule="atLeast"/>
        <w:outlineLvl w:val="0"/>
        <w:rPr>
          <w:rFonts w:ascii="宋体" w:hAnsi="宋体"/>
          <w:sz w:val="24"/>
          <w:szCs w:val="24"/>
        </w:rPr>
      </w:pPr>
    </w:p>
    <w:p>
      <w:pPr>
        <w:pStyle w:val="23"/>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3"/>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3"/>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3"/>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ascii="宋体" w:hAnsi="宋体" w:eastAsia="宋体" w:cs="宋体"/>
          <w:b/>
          <w:kern w:val="0"/>
          <w:sz w:val="24"/>
          <w:szCs w:val="24"/>
          <w:u w:val="single"/>
        </w:rPr>
        <w:t>消石灰采购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5"/>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pPr>
              <w:widowControl/>
              <w:spacing w:line="276" w:lineRule="auto"/>
              <w:jc w:val="left"/>
              <w:rPr>
                <w:rFonts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Ca(OH)2≥85%，水分≤1%，粒度要求：75μm以下的颗粒占比≥90%，150μm以下的颗粒占比≥95%，同时，350μm以下的颗粒占比应达到100%，12㎡/g≤比表面积≤15㎡/g</w:t>
            </w:r>
            <w:r>
              <w:rPr>
                <w:rFonts w:ascii="宋体" w:hAnsi="宋体" w:eastAsiaTheme="minorEastAsia" w:cstheme="minorBidi"/>
                <w:kern w:val="0"/>
                <w:sz w:val="21"/>
                <w:szCs w:val="21"/>
                <w:lang w:val="en-US" w:eastAsia="zh-CN" w:bidi="ar-SA"/>
              </w:rPr>
              <w:t>（</w:t>
            </w:r>
            <w:r>
              <w:rPr>
                <w:rFonts w:hint="eastAsia" w:ascii="宋体" w:hAnsi="宋体" w:eastAsiaTheme="minorEastAsia" w:cstheme="minorBidi"/>
                <w:kern w:val="0"/>
                <w:sz w:val="21"/>
                <w:szCs w:val="21"/>
                <w:lang w:val="en-US" w:eastAsia="zh-CN" w:bidi="ar-SA"/>
              </w:rPr>
              <w:t>&gt;</w:t>
            </w:r>
            <w:r>
              <w:rPr>
                <w:rFonts w:ascii="宋体" w:hAnsi="宋体" w:eastAsiaTheme="minorEastAsia" w:cstheme="minorBidi"/>
                <w:kern w:val="0"/>
                <w:sz w:val="21"/>
                <w:szCs w:val="21"/>
                <w:lang w:val="en-US" w:eastAsia="zh-CN" w:bidi="ar-SA"/>
              </w:rPr>
              <w:t>15㎡/g不做考核）</w:t>
            </w:r>
          </w:p>
          <w:p>
            <w:pPr>
              <w:widowControl/>
              <w:spacing w:line="276" w:lineRule="auto"/>
              <w:rPr>
                <w:rFonts w:ascii="宋体" w:hAnsi="宋体" w:cs="宋体"/>
                <w:kern w:val="0"/>
                <w:sz w:val="24"/>
              </w:rPr>
            </w:pPr>
          </w:p>
        </w:tc>
        <w:tc>
          <w:tcPr>
            <w:tcW w:w="1720"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kern w:val="0"/>
                <w:sz w:val="24"/>
              </w:rPr>
            </w:pPr>
            <w:r>
              <w:rPr>
                <w:rFonts w:hint="eastAsia" w:ascii="宋体" w:hAnsi="宋体"/>
                <w:kern w:val="0"/>
                <w:sz w:val="24"/>
              </w:rPr>
              <w:t>采购量：3100吨（新阳2100吨、同集1000吨）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611"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16"/>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sz w:val="24"/>
                <w:szCs w:val="24"/>
              </w:rPr>
              <w:t>2024年7月26日-2025年1月25日</w:t>
            </w:r>
            <w:r>
              <w:rPr>
                <w:rFonts w:hint="eastAsia" w:ascii="宋体" w:hAnsi="宋体" w:cs="宋体"/>
                <w:kern w:val="0"/>
                <w:szCs w:val="21"/>
              </w:rPr>
              <w:t>。</w:t>
            </w:r>
          </w:p>
          <w:p>
            <w:pPr>
              <w:numPr>
                <w:ilvl w:val="0"/>
                <w:numId w:val="16"/>
              </w:numPr>
              <w:rPr>
                <w:rFonts w:ascii="宋体" w:hAnsi="宋体"/>
              </w:rPr>
            </w:pPr>
            <w:r>
              <w:rPr>
                <w:rFonts w:hint="eastAsia" w:ascii="宋体" w:hAnsi="宋体" w:cs="宋体"/>
                <w:kern w:val="0"/>
                <w:szCs w:val="21"/>
              </w:rPr>
              <w:t>谈判保证金为人民币叁万</w:t>
            </w:r>
            <w:r>
              <w:rPr>
                <w:rFonts w:hint="eastAsia" w:ascii="宋体" w:hAnsi="宋体" w:cs="宋体"/>
                <w:kern w:val="0"/>
                <w:sz w:val="24"/>
                <w:szCs w:val="21"/>
              </w:rPr>
              <w:t>元整</w:t>
            </w:r>
            <w:r>
              <w:rPr>
                <w:rFonts w:hint="eastAsia" w:ascii="宋体" w:hAnsi="宋体" w:cs="宋体"/>
                <w:kern w:val="0"/>
                <w:szCs w:val="21"/>
              </w:rPr>
              <w:t>（¥3</w:t>
            </w:r>
            <w:r>
              <w:rPr>
                <w:rFonts w:ascii="宋体" w:hAnsi="宋体" w:cs="宋体"/>
                <w:kern w:val="0"/>
                <w:szCs w:val="21"/>
              </w:rPr>
              <w:t>0</w:t>
            </w:r>
            <w:r>
              <w:rPr>
                <w:rFonts w:hint="eastAsia" w:ascii="宋体" w:hAnsi="宋体" w:cs="宋体"/>
                <w:kern w:val="0"/>
                <w:szCs w:val="21"/>
              </w:rPr>
              <w:t>000.00）。</w:t>
            </w:r>
          </w:p>
          <w:p>
            <w:pPr>
              <w:pStyle w:val="29"/>
              <w:widowControl/>
              <w:numPr>
                <w:ilvl w:val="0"/>
                <w:numId w:val="16"/>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pPr>
              <w:pStyle w:val="29"/>
              <w:widowControl/>
              <w:numPr>
                <w:ilvl w:val="0"/>
                <w:numId w:val="16"/>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c>
          <w:tcPr>
            <w:tcW w:w="1635" w:type="dxa"/>
            <w:tcBorders>
              <w:top w:val="single" w:color="auto" w:sz="4" w:space="0"/>
              <w:left w:val="single" w:color="auto" w:sz="4" w:space="0"/>
              <w:bottom w:val="single" w:color="auto" w:sz="4" w:space="0"/>
              <w:right w:val="single" w:color="auto" w:sz="4" w:space="0"/>
            </w:tcBorders>
            <w:vAlign w:val="center"/>
          </w:tcPr>
          <w:p>
            <w:pPr>
              <w:pStyle w:val="29"/>
              <w:widowControl/>
              <w:numPr>
                <w:ilvl w:val="0"/>
                <w:numId w:val="16"/>
              </w:numPr>
              <w:spacing w:line="276" w:lineRule="auto"/>
              <w:ind w:firstLineChars="0"/>
              <w:rPr>
                <w:rFonts w:ascii="宋体" w:hAnsi="宋体"/>
                <w:szCs w:val="21"/>
              </w:rPr>
            </w:pP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报价日期：2024年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
      </w:pPr>
    </w:p>
    <w:p>
      <w:pPr>
        <w:pStyle w:val="3"/>
      </w:pPr>
    </w:p>
    <w:p>
      <w:pPr>
        <w:pStyle w:val="5"/>
      </w:pPr>
    </w:p>
    <w:p>
      <w:pPr>
        <w:rPr>
          <w:rFonts w:ascii="宋体" w:hAnsi="宋体" w:eastAsia="宋体"/>
          <w:sz w:val="24"/>
          <w:szCs w:val="24"/>
        </w:rPr>
      </w:pPr>
    </w:p>
    <w:p>
      <w:pPr>
        <w:widowControl/>
        <w:kinsoku w:val="0"/>
        <w:wordWrap w:val="0"/>
        <w:overflowPunct w:val="0"/>
        <w:autoSpaceDE w:val="0"/>
        <w:autoSpaceDN w:val="0"/>
        <w:spacing w:after="156" w:afterLines="50" w:line="480" w:lineRule="atLeast"/>
        <w:ind w:right="440"/>
        <w:jc w:val="both"/>
        <w:rPr>
          <w:rFonts w:hint="eastAsia" w:ascii="宋体" w:hAnsi="宋体" w:eastAsia="宋体" w:cs="宋体"/>
          <w:b w:val="0"/>
          <w:bCs/>
          <w:spacing w:val="10"/>
          <w:kern w:val="0"/>
          <w:sz w:val="24"/>
          <w:szCs w:val="24"/>
          <w:lang w:val="en-US" w:eastAsia="zh-CN" w:bidi="ar-SA"/>
        </w:rPr>
      </w:pPr>
      <w:r>
        <w:rPr>
          <w:rFonts w:hint="eastAsia" w:ascii="微软雅黑" w:hAnsi="微软雅黑" w:eastAsia="微软雅黑" w:cs="微软雅黑"/>
          <w:b w:val="0"/>
          <w:bCs/>
          <w:spacing w:val="10"/>
          <w:kern w:val="0"/>
          <w:sz w:val="28"/>
          <w:szCs w:val="28"/>
          <w:lang w:val="en-US" w:eastAsia="zh-CN" w:bidi="ar-SA"/>
        </w:rPr>
        <w:t xml:space="preserve">附件3：           </w:t>
      </w:r>
      <w:r>
        <w:rPr>
          <w:rFonts w:hint="eastAsia" w:ascii="宋体" w:hAnsi="宋体" w:eastAsia="宋体" w:cs="宋体"/>
          <w:b w:val="0"/>
          <w:bCs/>
          <w:spacing w:val="10"/>
          <w:kern w:val="0"/>
          <w:sz w:val="24"/>
          <w:szCs w:val="24"/>
          <w:lang w:val="en-US" w:eastAsia="zh-CN" w:bidi="ar-SA"/>
        </w:rPr>
        <w:t>法定代表人证明书</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3"/>
        <w:keepNext w:val="0"/>
        <w:keepLines w:val="0"/>
        <w:autoSpaceDE w:val="0"/>
        <w:autoSpaceDN w:val="0"/>
        <w:snapToGrid w:val="0"/>
        <w:spacing w:before="0" w:after="0" w:line="240" w:lineRule="auto"/>
        <w:rPr>
          <w:rFonts w:eastAsia="宋体" w:cs="宋体"/>
          <w:b w:val="0"/>
          <w:bCs/>
          <w:sz w:val="28"/>
          <w:szCs w:val="28"/>
        </w:rPr>
      </w:pPr>
    </w:p>
    <w:p>
      <w:pPr>
        <w:pStyle w:val="23"/>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3"/>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3"/>
        <w:keepNext w:val="0"/>
        <w:keepLines w:val="0"/>
        <w:kinsoku w:val="0"/>
        <w:overflowPunct w:val="0"/>
        <w:snapToGrid w:val="0"/>
        <w:spacing w:before="0" w:after="0" w:line="240" w:lineRule="auto"/>
        <w:jc w:val="both"/>
        <w:rPr>
          <w:rFonts w:ascii="微软雅黑" w:hAnsi="微软雅黑" w:eastAsia="微软雅黑" w:cs="宋体"/>
          <w:kern w:val="0"/>
          <w:sz w:val="28"/>
          <w:szCs w:val="28"/>
        </w:rPr>
      </w:pPr>
      <w:r>
        <w:rPr>
          <w:rFonts w:hint="eastAsia" w:eastAsia="宋体" w:cs="宋体"/>
          <w:b w:val="0"/>
          <w:bCs/>
          <w:sz w:val="24"/>
          <w:szCs w:val="24"/>
        </w:rPr>
        <w:t>备注：法定代表人身份证正反面复印件可单独一页，但需加盖企业公章。</w:t>
      </w: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2024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3"/>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5"/>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3"/>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3"/>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3"/>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780" w:hangingChars="300"/>
        <w:rPr>
          <w:rFonts w:hint="eastAsia" w:ascii="宋体" w:hAnsi="宋体" w:eastAsia="宋体" w:cs="宋体"/>
          <w:b w:val="0"/>
          <w:spacing w:val="10"/>
          <w:kern w:val="0"/>
          <w:sz w:val="24"/>
          <w:szCs w:val="24"/>
          <w:lang w:val="en-US" w:eastAsia="zh-CN" w:bidi="ar-SA"/>
        </w:rPr>
      </w:pPr>
    </w:p>
    <w:p>
      <w:pPr>
        <w:ind w:left="840" w:hanging="780" w:hangingChars="300"/>
        <w:rPr>
          <w:rFonts w:hint="eastAsia" w:ascii="宋体" w:hAnsi="宋体" w:eastAsia="宋体" w:cs="宋体"/>
          <w:b w:val="0"/>
          <w:spacing w:val="10"/>
          <w:kern w:val="0"/>
          <w:sz w:val="24"/>
          <w:szCs w:val="24"/>
          <w:lang w:val="en-US" w:eastAsia="zh-CN" w:bidi="ar-SA"/>
        </w:rPr>
      </w:pPr>
    </w:p>
    <w:p>
      <w:pPr>
        <w:ind w:left="840" w:hanging="780" w:hangingChars="300"/>
        <w:rPr>
          <w:rFonts w:hint="eastAsia" w:ascii="宋体" w:hAnsi="宋体" w:eastAsia="宋体" w:cs="宋体"/>
          <w:b w:val="0"/>
          <w:spacing w:val="10"/>
          <w:kern w:val="0"/>
          <w:sz w:val="24"/>
          <w:szCs w:val="24"/>
          <w:lang w:val="en-US" w:eastAsia="zh-CN" w:bidi="ar-SA"/>
        </w:rPr>
      </w:pPr>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2"/>
        <w:rPr>
          <w:rFonts w:hint="eastAsia" w:ascii="宋体" w:hAnsi="宋体" w:eastAsia="宋体" w:cs="宋体"/>
          <w:b w:val="0"/>
          <w:spacing w:val="10"/>
          <w:kern w:val="0"/>
          <w:sz w:val="24"/>
          <w:szCs w:val="24"/>
          <w:lang w:val="en-US" w:eastAsia="zh-CN" w:bidi="ar-SA"/>
        </w:rPr>
      </w:pPr>
    </w:p>
    <w:p>
      <w:pPr>
        <w:pStyle w:val="3"/>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附件7                  谈判承诺书 </w:t>
      </w:r>
    </w:p>
    <w:p>
      <w:pPr>
        <w:tabs>
          <w:tab w:val="left" w:pos="0"/>
        </w:tabs>
        <w:kinsoku w:val="0"/>
        <w:overflowPunct w:val="0"/>
        <w:snapToGrid w:val="0"/>
        <w:spacing w:line="440" w:lineRule="atLeas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我司参与贵司消石灰采购项目 报价，因未安排谈判代表到场， 故在我司递交的响应报价文件的基础上，承诺完全响应谈判文件技术及商务要求，最终报价维持原价不变，如本承诺与递交的响应报价文件有不一致的内容，以本承诺为准。</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报价单位 ：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法定代表人或授权代理人（签字或盖章）：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日期：     年    月   日</w:t>
      </w:r>
    </w:p>
    <w:p>
      <w:pPr>
        <w:rPr>
          <w:rFonts w:hint="eastAsia" w:ascii="宋体" w:hAnsi="宋体" w:eastAsia="宋体" w:cs="宋体"/>
          <w:b w:val="0"/>
          <w:spacing w:val="10"/>
          <w:kern w:val="0"/>
          <w:sz w:val="24"/>
          <w:szCs w:val="24"/>
          <w:lang w:val="en-US" w:eastAsia="zh-CN" w:bidi="ar-SA"/>
        </w:rPr>
      </w:pPr>
    </w:p>
    <w:p>
      <w:pPr>
        <w:rPr>
          <w:rFonts w:ascii="宋体" w:hAnsi="宋体" w:eastAsia="宋体"/>
          <w:sz w:val="24"/>
          <w:szCs w:val="24"/>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3"/>
  </w:num>
  <w:num w:numId="5">
    <w:abstractNumId w:val="3"/>
  </w:num>
  <w:num w:numId="6">
    <w:abstractNumId w:val="6"/>
  </w:num>
  <w:num w:numId="7">
    <w:abstractNumId w:val="10"/>
  </w:num>
  <w:num w:numId="8">
    <w:abstractNumId w:val="1"/>
  </w:num>
  <w:num w:numId="9">
    <w:abstractNumId w:val="9"/>
  </w:num>
  <w:num w:numId="10">
    <w:abstractNumId w:val="14"/>
  </w:num>
  <w:num w:numId="11">
    <w:abstractNumId w:val="12"/>
  </w:num>
  <w:num w:numId="12">
    <w:abstractNumId w:val="7"/>
  </w:num>
  <w:num w:numId="13">
    <w:abstractNumId w:val="2"/>
  </w:num>
  <w:num w:numId="14">
    <w:abstractNumId w:val="0"/>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4544814"/>
    <w:rsid w:val="0AB105D4"/>
    <w:rsid w:val="0F0260AC"/>
    <w:rsid w:val="116B51C4"/>
    <w:rsid w:val="122F22A3"/>
    <w:rsid w:val="13F94544"/>
    <w:rsid w:val="15BD0A08"/>
    <w:rsid w:val="18B4426F"/>
    <w:rsid w:val="19F85F24"/>
    <w:rsid w:val="21657A0F"/>
    <w:rsid w:val="23CF4983"/>
    <w:rsid w:val="2BA470D8"/>
    <w:rsid w:val="2C8903AA"/>
    <w:rsid w:val="2D5E2E11"/>
    <w:rsid w:val="30796207"/>
    <w:rsid w:val="35581ACF"/>
    <w:rsid w:val="3A1B72B5"/>
    <w:rsid w:val="3EE04985"/>
    <w:rsid w:val="4059273C"/>
    <w:rsid w:val="49114C31"/>
    <w:rsid w:val="4F7822E0"/>
    <w:rsid w:val="51561E4D"/>
    <w:rsid w:val="52F954DC"/>
    <w:rsid w:val="54FF5F1A"/>
    <w:rsid w:val="592E0CDD"/>
    <w:rsid w:val="596C4777"/>
    <w:rsid w:val="5A90290F"/>
    <w:rsid w:val="5A957C61"/>
    <w:rsid w:val="5E451AD3"/>
    <w:rsid w:val="5F73388F"/>
    <w:rsid w:val="5F7D7759"/>
    <w:rsid w:val="60EE5213"/>
    <w:rsid w:val="63716828"/>
    <w:rsid w:val="637B04FB"/>
    <w:rsid w:val="699E39E0"/>
    <w:rsid w:val="6C77099D"/>
    <w:rsid w:val="6DEA798A"/>
    <w:rsid w:val="6F9D55DD"/>
    <w:rsid w:val="706F2937"/>
    <w:rsid w:val="72302794"/>
    <w:rsid w:val="72B61C70"/>
    <w:rsid w:val="77317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2"/>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6"/>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Cambria" w:hAnsi="Cambria" w:cs="Times New Roman"/>
      <w:b/>
      <w:bCs/>
      <w:sz w:val="32"/>
      <w:szCs w:val="32"/>
    </w:rPr>
  </w:style>
  <w:style w:type="paragraph" w:styleId="14">
    <w:name w:val="annotation subject"/>
    <w:basedOn w:val="8"/>
    <w:next w:val="8"/>
    <w:link w:val="27"/>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2 Char"/>
    <w:basedOn w:val="17"/>
    <w:link w:val="6"/>
    <w:qFormat/>
    <w:uiPriority w:val="0"/>
    <w:rPr>
      <w:rFonts w:ascii="Arial" w:hAnsi="Arial" w:eastAsia="黑体" w:cs="Times New Roman"/>
      <w:b/>
      <w:spacing w:val="10"/>
      <w:kern w:val="0"/>
      <w:sz w:val="32"/>
      <w:szCs w:val="20"/>
    </w:rPr>
  </w:style>
  <w:style w:type="paragraph" w:customStyle="1" w:styleId="23">
    <w:name w:val="标题 2 居中"/>
    <w:basedOn w:val="6"/>
    <w:qFormat/>
    <w:uiPriority w:val="0"/>
    <w:pPr>
      <w:jc w:val="center"/>
    </w:pPr>
    <w:rPr>
      <w:rFonts w:ascii="宋体" w:hAnsi="宋体"/>
    </w:rPr>
  </w:style>
  <w:style w:type="character" w:customStyle="1" w:styleId="24">
    <w:name w:val="标题 Char"/>
    <w:link w:val="13"/>
    <w:qFormat/>
    <w:uiPriority w:val="0"/>
    <w:rPr>
      <w:rFonts w:ascii="Cambria" w:hAnsi="Cambria" w:cs="Times New Roman"/>
      <w:b/>
      <w:bCs/>
      <w:sz w:val="32"/>
      <w:szCs w:val="32"/>
    </w:rPr>
  </w:style>
  <w:style w:type="character" w:customStyle="1" w:styleId="25">
    <w:name w:val="标题 Char1"/>
    <w:basedOn w:val="17"/>
    <w:qFormat/>
    <w:uiPriority w:val="10"/>
    <w:rPr>
      <w:rFonts w:eastAsia="宋体" w:asciiTheme="majorHAnsi" w:hAnsiTheme="majorHAnsi" w:cstheme="majorBidi"/>
      <w:b/>
      <w:bCs/>
      <w:sz w:val="32"/>
      <w:szCs w:val="32"/>
    </w:rPr>
  </w:style>
  <w:style w:type="character" w:customStyle="1" w:styleId="26">
    <w:name w:val="批注文字 Char"/>
    <w:basedOn w:val="17"/>
    <w:link w:val="8"/>
    <w:semiHidden/>
    <w:qFormat/>
    <w:uiPriority w:val="99"/>
  </w:style>
  <w:style w:type="character" w:customStyle="1" w:styleId="27">
    <w:name w:val="批注主题 Char"/>
    <w:basedOn w:val="26"/>
    <w:link w:val="14"/>
    <w:semiHidden/>
    <w:qFormat/>
    <w:uiPriority w:val="99"/>
    <w:rPr>
      <w:b/>
      <w:bCs/>
    </w:rPr>
  </w:style>
  <w:style w:type="character" w:customStyle="1" w:styleId="28">
    <w:name w:val="批注框文本 Char"/>
    <w:basedOn w:val="17"/>
    <w:link w:val="10"/>
    <w:semiHidden/>
    <w:qFormat/>
    <w:uiPriority w:val="99"/>
    <w:rPr>
      <w:sz w:val="18"/>
      <w:szCs w:val="18"/>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2386-7FDB-46B6-BFB8-AED48455FA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11492</Words>
  <Characters>12516</Characters>
  <Lines>98</Lines>
  <Paragraphs>27</Paragraphs>
  <TotalTime>46</TotalTime>
  <ScaleCrop>false</ScaleCrop>
  <LinksUpToDate>false</LinksUpToDate>
  <CharactersWithSpaces>13330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安敏</cp:lastModifiedBy>
  <cp:lastPrinted>2024-07-01T06:58:00Z</cp:lastPrinted>
  <dcterms:modified xsi:type="dcterms:W3CDTF">2024-07-04T05:48:46Z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4471D468C1FF4CBCB31D1A4E9DCFDF97</vt:lpwstr>
  </property>
</Properties>
</file>