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5123F">
      <w:pPr>
        <w:spacing w:line="520" w:lineRule="exact"/>
        <w:jc w:val="center"/>
        <w:rPr>
          <w:sz w:val="52"/>
          <w:szCs w:val="52"/>
        </w:rPr>
      </w:pPr>
      <w:bookmarkStart w:id="85" w:name="_GoBack"/>
      <w:bookmarkEnd w:id="85"/>
    </w:p>
    <w:p w14:paraId="6AC822A5">
      <w:pPr>
        <w:spacing w:line="920" w:lineRule="exact"/>
        <w:jc w:val="center"/>
        <w:rPr>
          <w:sz w:val="52"/>
          <w:szCs w:val="52"/>
        </w:rPr>
      </w:pPr>
      <w:r>
        <w:rPr>
          <w:rFonts w:hint="eastAsia"/>
          <w:sz w:val="52"/>
          <w:szCs w:val="52"/>
        </w:rPr>
        <w:t>厦门</w:t>
      </w:r>
      <w:r>
        <w:rPr>
          <w:sz w:val="52"/>
          <w:szCs w:val="52"/>
        </w:rPr>
        <w:t>海发环保能源股份有限公司</w:t>
      </w:r>
    </w:p>
    <w:p w14:paraId="5858EDF2">
      <w:pPr>
        <w:spacing w:line="920" w:lineRule="exact"/>
        <w:jc w:val="center"/>
        <w:rPr>
          <w:b/>
          <w:sz w:val="36"/>
          <w:szCs w:val="36"/>
        </w:rPr>
      </w:pPr>
    </w:p>
    <w:p w14:paraId="64805B3D">
      <w:pPr>
        <w:spacing w:line="920" w:lineRule="exact"/>
        <w:jc w:val="center"/>
        <w:rPr>
          <w:sz w:val="36"/>
          <w:szCs w:val="36"/>
        </w:rPr>
      </w:pPr>
      <w:r>
        <w:rPr>
          <w:rFonts w:hint="eastAsia"/>
          <w:b/>
          <w:sz w:val="36"/>
          <w:szCs w:val="36"/>
        </w:rPr>
        <w:t>新阳事业部阳树脂、阴树脂采购</w:t>
      </w:r>
      <w:r>
        <w:rPr>
          <w:rFonts w:hint="eastAsia"/>
          <w:sz w:val="36"/>
          <w:szCs w:val="36"/>
        </w:rPr>
        <w:t>项目</w:t>
      </w:r>
    </w:p>
    <w:p w14:paraId="6F9610E2">
      <w:pPr>
        <w:spacing w:line="920" w:lineRule="exact"/>
        <w:jc w:val="center"/>
        <w:rPr>
          <w:sz w:val="36"/>
          <w:szCs w:val="36"/>
        </w:rPr>
      </w:pPr>
    </w:p>
    <w:p w14:paraId="0EF48F10">
      <w:pPr>
        <w:spacing w:line="920" w:lineRule="exact"/>
        <w:jc w:val="center"/>
        <w:rPr>
          <w:sz w:val="36"/>
          <w:szCs w:val="36"/>
        </w:rPr>
      </w:pPr>
      <w:r>
        <w:rPr>
          <w:rFonts w:hint="eastAsia"/>
          <w:sz w:val="36"/>
          <w:szCs w:val="36"/>
        </w:rPr>
        <w:t>竞争性谈判文件</w:t>
      </w:r>
    </w:p>
    <w:p w14:paraId="369C0E28">
      <w:pPr>
        <w:spacing w:line="920" w:lineRule="exact"/>
        <w:jc w:val="center"/>
        <w:rPr>
          <w:sz w:val="52"/>
          <w:szCs w:val="52"/>
        </w:rPr>
      </w:pPr>
    </w:p>
    <w:p w14:paraId="5C6E344E">
      <w:pPr>
        <w:spacing w:line="920" w:lineRule="exact"/>
        <w:jc w:val="center"/>
        <w:rPr>
          <w:sz w:val="52"/>
          <w:szCs w:val="52"/>
        </w:rPr>
      </w:pPr>
    </w:p>
    <w:p w14:paraId="3818186E">
      <w:pPr>
        <w:spacing w:line="920" w:lineRule="exact"/>
        <w:jc w:val="center"/>
        <w:rPr>
          <w:sz w:val="52"/>
          <w:szCs w:val="52"/>
        </w:rPr>
      </w:pPr>
    </w:p>
    <w:p w14:paraId="1525864B">
      <w:pPr>
        <w:spacing w:line="920" w:lineRule="exact"/>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4-10</w:t>
      </w:r>
    </w:p>
    <w:p w14:paraId="1B5F4894">
      <w:pPr>
        <w:spacing w:line="920" w:lineRule="exact"/>
        <w:jc w:val="center"/>
        <w:rPr>
          <w:sz w:val="36"/>
          <w:szCs w:val="36"/>
        </w:rPr>
      </w:pPr>
    </w:p>
    <w:p w14:paraId="59FBB5FF">
      <w:pPr>
        <w:spacing w:line="920" w:lineRule="exact"/>
        <w:jc w:val="center"/>
        <w:rPr>
          <w:sz w:val="36"/>
          <w:szCs w:val="36"/>
        </w:rPr>
      </w:pPr>
    </w:p>
    <w:p w14:paraId="7845E3D0">
      <w:pPr>
        <w:spacing w:line="920" w:lineRule="exact"/>
        <w:jc w:val="center"/>
        <w:rPr>
          <w:sz w:val="36"/>
          <w:szCs w:val="36"/>
        </w:rPr>
      </w:pPr>
      <w:r>
        <w:rPr>
          <w:rFonts w:hint="eastAsia"/>
          <w:sz w:val="36"/>
          <w:szCs w:val="36"/>
        </w:rPr>
        <w:t>厦门</w:t>
      </w:r>
      <w:r>
        <w:rPr>
          <w:sz w:val="36"/>
          <w:szCs w:val="36"/>
        </w:rPr>
        <w:t>海发环保能源股份有限公司</w:t>
      </w:r>
    </w:p>
    <w:p w14:paraId="7EBCE42E">
      <w:pPr>
        <w:spacing w:line="920" w:lineRule="exact"/>
        <w:jc w:val="center"/>
        <w:rPr>
          <w:sz w:val="36"/>
          <w:szCs w:val="36"/>
        </w:rPr>
      </w:pPr>
      <w:r>
        <w:rPr>
          <w:sz w:val="36"/>
          <w:szCs w:val="36"/>
        </w:rPr>
        <w:t>202</w:t>
      </w:r>
      <w:r>
        <w:rPr>
          <w:rFonts w:hint="eastAsia"/>
          <w:sz w:val="36"/>
          <w:szCs w:val="36"/>
        </w:rPr>
        <w:t>4年10月</w:t>
      </w:r>
    </w:p>
    <w:p w14:paraId="75FDDCC0">
      <w:pPr>
        <w:spacing w:line="520" w:lineRule="exact"/>
        <w:jc w:val="center"/>
        <w:rPr>
          <w:sz w:val="36"/>
          <w:szCs w:val="36"/>
        </w:rPr>
      </w:pPr>
    </w:p>
    <w:p w14:paraId="2A570CEF">
      <w:pPr>
        <w:spacing w:line="520" w:lineRule="exact"/>
        <w:jc w:val="center"/>
        <w:rPr>
          <w:sz w:val="36"/>
          <w:szCs w:val="36"/>
        </w:rPr>
        <w:sectPr>
          <w:pgSz w:w="11906" w:h="16838"/>
          <w:pgMar w:top="1440" w:right="1800" w:bottom="1440" w:left="1800" w:header="851" w:footer="992" w:gutter="0"/>
          <w:cols w:space="425" w:num="1"/>
          <w:docGrid w:type="lines" w:linePitch="312" w:charSpace="0"/>
        </w:sectPr>
      </w:pPr>
    </w:p>
    <w:p w14:paraId="4EF1BDB7">
      <w:pPr>
        <w:spacing w:line="520" w:lineRule="exact"/>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14:paraId="15A929FD">
      <w:pPr>
        <w:spacing w:line="520" w:lineRule="exact"/>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color w:val="3A3A3A"/>
          <w:kern w:val="0"/>
          <w:sz w:val="24"/>
          <w:szCs w:val="24"/>
        </w:rPr>
        <w:t>）环保需求，现进行</w:t>
      </w:r>
      <w:r>
        <w:rPr>
          <w:rFonts w:hint="eastAsia" w:ascii="宋体" w:hAnsi="宋体" w:eastAsia="宋体" w:cs="宋体"/>
          <w:color w:val="FF0000"/>
          <w:kern w:val="0"/>
          <w:sz w:val="24"/>
          <w:szCs w:val="24"/>
          <w:u w:val="single"/>
        </w:rPr>
        <w:t>新阳事业部阳树脂、阴树脂采购</w:t>
      </w:r>
      <w:r>
        <w:rPr>
          <w:rFonts w:hint="eastAsia" w:ascii="宋体" w:hAnsi="宋体" w:eastAsia="宋体" w:cs="宋体"/>
          <w:color w:val="3A3A3A"/>
          <w:kern w:val="0"/>
          <w:sz w:val="24"/>
          <w:szCs w:val="24"/>
        </w:rPr>
        <w:t>竞争性谈判采购，希望具备供应能力的供应商，按照有关采购规定和我司的要求，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14:paraId="2AA81F50">
      <w:pPr>
        <w:spacing w:line="520" w:lineRule="exact"/>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14:paraId="2B09A1A7">
      <w:pPr>
        <w:spacing w:line="520" w:lineRule="exact"/>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新阳事业部阳树脂、阴树脂采购</w:t>
      </w:r>
    </w:p>
    <w:p w14:paraId="56C316DF">
      <w:pPr>
        <w:spacing w:line="520" w:lineRule="exact"/>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sz w:val="24"/>
          <w:szCs w:val="24"/>
        </w:rPr>
        <w:t>厦门市海沧区</w:t>
      </w:r>
      <w:r>
        <w:rPr>
          <w:rFonts w:ascii="宋体"/>
          <w:sz w:val="24"/>
          <w:szCs w:val="24"/>
        </w:rPr>
        <w:t>阳光西路</w:t>
      </w:r>
      <w:r>
        <w:rPr>
          <w:rFonts w:hint="eastAsia" w:ascii="宋体"/>
          <w:sz w:val="24"/>
          <w:szCs w:val="24"/>
        </w:rPr>
        <w:t>288号</w:t>
      </w:r>
      <w:r>
        <w:rPr>
          <w:rFonts w:hint="eastAsia" w:ascii="宋体" w:hAnsi="宋体" w:eastAsia="宋体" w:cs="Times New Roman"/>
          <w:sz w:val="24"/>
          <w:szCs w:val="24"/>
        </w:rPr>
        <w:t>（</w:t>
      </w:r>
      <w:r>
        <w:rPr>
          <w:rFonts w:hint="eastAsia" w:ascii="宋体" w:hAnsi="宋体" w:eastAsia="宋体" w:cs="宋体"/>
          <w:color w:val="3A3A3A"/>
          <w:kern w:val="0"/>
          <w:sz w:val="24"/>
          <w:szCs w:val="24"/>
        </w:rPr>
        <w:t>厦门海发</w:t>
      </w:r>
      <w:r>
        <w:rPr>
          <w:rFonts w:ascii="宋体" w:hAnsi="宋体" w:eastAsia="宋体" w:cs="宋体"/>
          <w:color w:val="3A3A3A"/>
          <w:kern w:val="0"/>
          <w:sz w:val="24"/>
          <w:szCs w:val="24"/>
        </w:rPr>
        <w:t>环保能源股份有限公司</w:t>
      </w:r>
      <w:r>
        <w:rPr>
          <w:rFonts w:hint="eastAsia" w:ascii="宋体" w:hAnsi="宋体" w:eastAsia="宋体" w:cs="宋体"/>
          <w:bCs/>
          <w:kern w:val="0"/>
          <w:sz w:val="24"/>
          <w:szCs w:val="24"/>
        </w:rPr>
        <w:t>）</w:t>
      </w:r>
    </w:p>
    <w:p w14:paraId="3B504E2C">
      <w:pPr>
        <w:spacing w:line="520" w:lineRule="exact"/>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14:paraId="299F575F">
      <w:pPr>
        <w:adjustRightInd w:val="0"/>
        <w:snapToGrid w:val="0"/>
        <w:spacing w:line="520" w:lineRule="exact"/>
        <w:ind w:right="105" w:rightChars="50"/>
        <w:jc w:val="both"/>
        <w:rPr>
          <w:rFonts w:ascii="宋体" w:hAnsi="宋体" w:eastAsia="宋体" w:cs="宋体"/>
          <w:b/>
          <w:color w:val="3A3A3A"/>
          <w:kern w:val="0"/>
          <w:sz w:val="36"/>
          <w:szCs w:val="36"/>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w:t>
      </w:r>
      <w:r>
        <w:rPr>
          <w:rFonts w:ascii="宋体" w:hAnsi="宋体" w:eastAsia="宋体" w:cs="宋体"/>
          <w:b w:val="0"/>
          <w:color w:val="3A3A3A"/>
          <w:kern w:val="0"/>
          <w:sz w:val="24"/>
          <w:szCs w:val="24"/>
        </w:rPr>
        <w:t>采购项目</w:t>
      </w:r>
      <w:r>
        <w:rPr>
          <w:rFonts w:hint="default" w:ascii="宋体" w:hAnsi="宋体" w:eastAsia="宋体" w:cs="宋体"/>
          <w:b w:val="0"/>
          <w:color w:val="3A3A3A"/>
          <w:kern w:val="0"/>
          <w:sz w:val="24"/>
          <w:szCs w:val="24"/>
        </w:rPr>
        <w:t>技术规范</w:t>
      </w:r>
      <w:r>
        <w:rPr>
          <w:rFonts w:ascii="宋体" w:hAnsi="宋体" w:eastAsia="宋体" w:cs="宋体"/>
          <w:b w:val="0"/>
          <w:color w:val="3A3A3A"/>
          <w:kern w:val="0"/>
          <w:sz w:val="24"/>
          <w:szCs w:val="24"/>
        </w:rPr>
        <w:t>及各项</w:t>
      </w:r>
      <w:r>
        <w:rPr>
          <w:rFonts w:hint="default" w:ascii="宋体" w:hAnsi="宋体" w:eastAsia="宋体" w:cs="宋体"/>
          <w:b w:val="0"/>
          <w:color w:val="3A3A3A"/>
          <w:kern w:val="0"/>
          <w:sz w:val="24"/>
          <w:szCs w:val="24"/>
        </w:rPr>
        <w:t>要求</w:t>
      </w:r>
    </w:p>
    <w:p w14:paraId="394E5A53">
      <w:pPr>
        <w:spacing w:line="520" w:lineRule="exact"/>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14:paraId="0DE10878">
      <w:pPr>
        <w:tabs>
          <w:tab w:val="left" w:pos="0"/>
        </w:tabs>
        <w:kinsoku w:val="0"/>
        <w:overflowPunct w:val="0"/>
        <w:adjustRightInd w:val="0"/>
        <w:snapToGrid w:val="0"/>
        <w:spacing w:line="520" w:lineRule="exact"/>
        <w:jc w:val="left"/>
        <w:rPr>
          <w:rFonts w:ascii="宋体" w:hAnsi="宋体" w:eastAsia="宋体"/>
          <w:bCs/>
          <w:sz w:val="24"/>
          <w:szCs w:val="24"/>
        </w:rPr>
      </w:pPr>
      <w:r>
        <w:rPr>
          <w:rFonts w:hint="eastAsia" w:ascii="宋体" w:hAnsi="宋体" w:eastAsia="宋体"/>
          <w:b/>
          <w:bCs w:val="0"/>
          <w:sz w:val="24"/>
          <w:szCs w:val="24"/>
        </w:rPr>
        <w:t>*</w:t>
      </w:r>
      <w:r>
        <w:rPr>
          <w:rFonts w:ascii="宋体" w:hAnsi="宋体" w:eastAsia="宋体"/>
          <w:b/>
          <w:bCs w:val="0"/>
          <w:sz w:val="24"/>
          <w:szCs w:val="24"/>
        </w:rPr>
        <w:t>2.1</w:t>
      </w:r>
      <w:r>
        <w:rPr>
          <w:rFonts w:hint="eastAsia" w:ascii="宋体" w:hAnsi="宋体" w:eastAsia="宋体"/>
          <w:b/>
          <w:bCs w:val="0"/>
          <w:sz w:val="24"/>
          <w:szCs w:val="24"/>
        </w:rPr>
        <w:t>中华人民共和国境内注册的独立法人企业，提供有效期内营业执照复印件并加盖公章。</w:t>
      </w:r>
    </w:p>
    <w:p w14:paraId="10C8D89F">
      <w:pPr>
        <w:tabs>
          <w:tab w:val="left" w:pos="0"/>
        </w:tabs>
        <w:kinsoku w:val="0"/>
        <w:overflowPunct w:val="0"/>
        <w:adjustRightInd w:val="0"/>
        <w:snapToGrid w:val="0"/>
        <w:spacing w:line="520" w:lineRule="exact"/>
        <w:jc w:val="left"/>
        <w:rPr>
          <w:rFonts w:ascii="宋体" w:hAnsi="宋体" w:eastAsia="宋体"/>
          <w:bCs/>
          <w:sz w:val="24"/>
          <w:szCs w:val="24"/>
        </w:rPr>
      </w:pPr>
      <w:r>
        <w:rPr>
          <w:rFonts w:hint="eastAsia" w:ascii="宋体" w:hAnsi="宋体" w:eastAsia="宋体"/>
          <w:b/>
          <w:bCs w:val="0"/>
          <w:sz w:val="24"/>
          <w:szCs w:val="24"/>
        </w:rPr>
        <w:t>*</w:t>
      </w:r>
      <w:r>
        <w:rPr>
          <w:rFonts w:ascii="宋体" w:hAnsi="宋体" w:eastAsia="宋体"/>
          <w:b/>
          <w:bCs w:val="0"/>
          <w:sz w:val="24"/>
          <w:szCs w:val="24"/>
        </w:rPr>
        <w:t>2.2</w:t>
      </w:r>
      <w:r>
        <w:rPr>
          <w:rFonts w:hint="eastAsia" w:ascii="宋体" w:hAnsi="宋体" w:eastAsia="宋体"/>
          <w:b/>
          <w:bCs w:val="0"/>
          <w:sz w:val="24"/>
          <w:szCs w:val="24"/>
        </w:rPr>
        <w:t>报价方必须提供法定代表人身份证复印件并加盖公章，若非企业法定代表人签字报价需提交法人授权委托书。</w:t>
      </w:r>
    </w:p>
    <w:p w14:paraId="760D8E17">
      <w:pPr>
        <w:tabs>
          <w:tab w:val="left" w:pos="0"/>
        </w:tabs>
        <w:kinsoku w:val="0"/>
        <w:overflowPunct w:val="0"/>
        <w:adjustRightInd w:val="0"/>
        <w:snapToGrid w:val="0"/>
        <w:spacing w:line="520" w:lineRule="exact"/>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14:paraId="4577F293">
      <w:pPr>
        <w:tabs>
          <w:tab w:val="left" w:pos="0"/>
        </w:tabs>
        <w:kinsoku w:val="0"/>
        <w:overflowPunct w:val="0"/>
        <w:adjustRightInd w:val="0"/>
        <w:snapToGrid w:val="0"/>
        <w:spacing w:line="520" w:lineRule="exact"/>
        <w:jc w:val="left"/>
        <w:rPr>
          <w:rFonts w:ascii="宋体" w:hAnsi="宋体" w:eastAsia="宋体" w:cs="宋体"/>
          <w:color w:val="3A3A3A"/>
          <w:kern w:val="0"/>
          <w:sz w:val="24"/>
          <w:szCs w:val="24"/>
        </w:rPr>
      </w:pPr>
      <w:r>
        <w:rPr>
          <w:rFonts w:hint="eastAsia" w:ascii="宋体" w:hAnsi="宋体" w:eastAsia="宋体"/>
          <w:b/>
          <w:bCs/>
          <w:sz w:val="24"/>
          <w:szCs w:val="24"/>
          <w:lang w:val="en-US" w:eastAsia="zh-CN"/>
        </w:rPr>
        <w:t>*</w:t>
      </w: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报价方递交报价文件前须缴足谈判保证金人民币捌</w:t>
      </w:r>
      <w:r>
        <w:rPr>
          <w:rFonts w:hint="eastAsia" w:ascii="宋体" w:hAnsi="宋体" w:eastAsia="宋体" w:cs="宋体"/>
          <w:b/>
          <w:kern w:val="0"/>
          <w:sz w:val="24"/>
          <w:szCs w:val="24"/>
        </w:rPr>
        <w:t>仟元整（¥8</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r>
        <w:rPr>
          <w:rFonts w:hint="eastAsia" w:ascii="宋体" w:hAnsi="宋体" w:eastAsia="宋体" w:cs="宋体"/>
          <w:color w:val="3A3A3A"/>
          <w:kern w:val="0"/>
          <w:sz w:val="24"/>
          <w:szCs w:val="24"/>
        </w:rPr>
        <w:t>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，我司将在成交公告发布后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14:paraId="1DF50C03">
      <w:pPr>
        <w:tabs>
          <w:tab w:val="left" w:pos="0"/>
        </w:tabs>
        <w:kinsoku w:val="0"/>
        <w:overflowPunct w:val="0"/>
        <w:adjustRightInd w:val="0"/>
        <w:snapToGrid w:val="0"/>
        <w:spacing w:line="520" w:lineRule="exact"/>
        <w:jc w:val="left"/>
        <w:rPr>
          <w:rFonts w:ascii="宋体" w:hAnsi="宋体" w:eastAsia="宋体" w:cs="宋体"/>
          <w:color w:val="3A3A3A"/>
          <w:kern w:val="0"/>
          <w:sz w:val="24"/>
          <w:szCs w:val="24"/>
        </w:rPr>
      </w:pPr>
      <w:r>
        <w:rPr>
          <w:rFonts w:ascii="宋体" w:hAnsi="宋体" w:eastAsia="宋体" w:cs="宋体"/>
          <w:color w:val="3A3A3A"/>
          <w:kern w:val="0"/>
          <w:sz w:val="24"/>
          <w:szCs w:val="24"/>
        </w:rPr>
        <w:t>3.2</w:t>
      </w:r>
      <w:r>
        <w:rPr>
          <w:rFonts w:hint="eastAsia" w:ascii="宋体" w:hAnsi="宋体" w:eastAsia="宋体" w:cs="宋体"/>
          <w:bCs/>
          <w:sz w:val="24"/>
          <w:szCs w:val="24"/>
        </w:rPr>
        <w:t>特别说明：</w:t>
      </w:r>
      <w:r>
        <w:rPr>
          <w:rFonts w:hint="eastAsia" w:ascii="宋体" w:hAnsi="宋体" w:eastAsia="宋体" w:cs="宋体"/>
          <w:sz w:val="24"/>
          <w:szCs w:val="24"/>
        </w:rPr>
        <w:t>不能在报价现场缴交现金或以个人名义交纳保证金。报价方应从其银行账户以公对公转账方式向投标保证金账户提交保证金，以报价截止时间前实际到账为准。</w:t>
      </w:r>
    </w:p>
    <w:p w14:paraId="1633555E">
      <w:pPr>
        <w:widowControl/>
        <w:shd w:val="clear" w:color="auto" w:fill="FFFFFF"/>
        <w:spacing w:line="520" w:lineRule="exact"/>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“新阳事业部阳树脂、阴树脂采购谈判保证金”</w:t>
      </w:r>
      <w:r>
        <w:rPr>
          <w:rFonts w:hint="eastAsia" w:ascii="宋体" w:hAnsi="宋体" w:eastAsia="宋体" w:cs="宋体"/>
          <w:color w:val="3A3A3A"/>
          <w:kern w:val="0"/>
          <w:sz w:val="24"/>
          <w:szCs w:val="24"/>
        </w:rPr>
        <w:t>字样。</w:t>
      </w:r>
    </w:p>
    <w:p w14:paraId="2560DAB2">
      <w:pPr>
        <w:widowControl/>
        <w:spacing w:line="520" w:lineRule="exact"/>
        <w:jc w:val="left"/>
        <w:rPr>
          <w:rFonts w:ascii="宋体" w:hAnsi="宋体" w:eastAsia="宋体" w:cs="宋体"/>
          <w:color w:val="3A3A3A"/>
          <w:kern w:val="0"/>
          <w:sz w:val="24"/>
          <w:szCs w:val="24"/>
        </w:rPr>
      </w:pPr>
      <w:r>
        <w:rPr>
          <w:rFonts w:ascii="宋体" w:hAnsi="宋体" w:eastAsia="宋体" w:cs="宋体"/>
          <w:color w:val="3A3A3A"/>
          <w:kern w:val="0"/>
          <w:sz w:val="24"/>
          <w:szCs w:val="24"/>
        </w:rPr>
        <w:t>3.4</w:t>
      </w:r>
      <w:r>
        <w:rPr>
          <w:rFonts w:hint="eastAsia" w:ascii="宋体" w:hAnsi="宋体" w:eastAsia="宋体" w:cs="宋体"/>
          <w:color w:val="3A3A3A"/>
          <w:kern w:val="0"/>
          <w:sz w:val="24"/>
          <w:szCs w:val="24"/>
        </w:rPr>
        <w:t>谈判保证金收款单位：厦门海发环保能源股份有限公司</w:t>
      </w:r>
    </w:p>
    <w:p w14:paraId="2C1F57C2">
      <w:pPr>
        <w:widowControl/>
        <w:shd w:val="clear" w:color="auto" w:fill="FFFFFF"/>
        <w:spacing w:line="520" w:lineRule="exact"/>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 xml:space="preserve">开户银行：农业银行新阳支行  账号：40373001040009422  </w:t>
      </w:r>
    </w:p>
    <w:p w14:paraId="0788F852">
      <w:pPr>
        <w:widowControl/>
        <w:spacing w:line="520" w:lineRule="exact"/>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14:paraId="37978569">
      <w:pPr>
        <w:widowControl/>
        <w:spacing w:line="520" w:lineRule="exact"/>
        <w:jc w:val="left"/>
        <w:rPr>
          <w:rFonts w:ascii="宋体" w:hAnsi="宋体" w:eastAsia="宋体"/>
          <w:b/>
          <w:bCs/>
          <w:sz w:val="24"/>
          <w:szCs w:val="24"/>
        </w:rPr>
      </w:pPr>
      <w:r>
        <w:rPr>
          <w:rFonts w:ascii="宋体" w:hAnsi="宋体" w:eastAsia="宋体" w:cs="Times New Roman"/>
          <w:sz w:val="24"/>
          <w:szCs w:val="24"/>
        </w:rPr>
        <w:t>3.5</w:t>
      </w:r>
      <w:r>
        <w:rPr>
          <w:rFonts w:hint="eastAsia" w:ascii="宋体" w:hAnsi="宋体" w:eastAsia="宋体" w:cs="Times New Roman"/>
          <w:sz w:val="24"/>
          <w:szCs w:val="24"/>
        </w:rPr>
        <w:t>谈判保证金缴交截止时间：</w:t>
      </w:r>
      <w:r>
        <w:rPr>
          <w:rFonts w:hint="eastAsia" w:ascii="宋体" w:hAnsi="宋体" w:eastAsia="宋体"/>
          <w:b/>
          <w:bCs/>
          <w:kern w:val="0"/>
          <w:sz w:val="24"/>
          <w:szCs w:val="24"/>
        </w:rPr>
        <w:t>2024年</w:t>
      </w:r>
      <w:r>
        <w:rPr>
          <w:rFonts w:hint="eastAsia" w:ascii="宋体" w:hAnsi="宋体" w:eastAsia="宋体"/>
          <w:b/>
          <w:bCs/>
          <w:kern w:val="0"/>
          <w:sz w:val="24"/>
          <w:szCs w:val="24"/>
          <w:lang w:val="en-US" w:eastAsia="zh-CN"/>
        </w:rPr>
        <w:t>10</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15</w:t>
      </w:r>
      <w:r>
        <w:rPr>
          <w:rFonts w:hint="eastAsia" w:ascii="宋体" w:hAnsi="宋体" w:eastAsia="宋体"/>
          <w:b/>
          <w:bCs/>
          <w:kern w:val="0"/>
          <w:sz w:val="24"/>
          <w:szCs w:val="24"/>
        </w:rPr>
        <w:t>日10:00</w:t>
      </w:r>
      <w:r>
        <w:rPr>
          <w:rFonts w:hint="eastAsia" w:ascii="宋体" w:hAnsi="宋体" w:eastAsia="宋体"/>
          <w:b/>
          <w:bCs/>
          <w:sz w:val="24"/>
          <w:szCs w:val="24"/>
        </w:rPr>
        <w:t>。</w:t>
      </w:r>
    </w:p>
    <w:p w14:paraId="37F5F94D">
      <w:pPr>
        <w:widowControl/>
        <w:spacing w:line="520" w:lineRule="exact"/>
        <w:jc w:val="left"/>
        <w:rPr>
          <w:rFonts w:ascii="宋体" w:hAnsi="宋体" w:eastAsia="宋体"/>
          <w:bCs/>
          <w:sz w:val="24"/>
          <w:szCs w:val="24"/>
        </w:rPr>
      </w:pPr>
      <w:r>
        <w:rPr>
          <w:rFonts w:hint="eastAsia" w:ascii="宋体" w:hAnsi="宋体" w:eastAsia="宋体"/>
          <w:bCs/>
          <w:sz w:val="24"/>
          <w:szCs w:val="24"/>
        </w:rPr>
        <w:t>4投标报价文件要求</w:t>
      </w:r>
    </w:p>
    <w:p w14:paraId="2D0CC701">
      <w:pPr>
        <w:widowControl/>
        <w:spacing w:line="5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eastAsia="宋体" w:cs="宋体"/>
          <w:b/>
          <w:bCs/>
          <w:sz w:val="24"/>
          <w:szCs w:val="24"/>
        </w:rPr>
        <w:t>报价文件要求逐页加盖报价单位公章，并装袋密封，在每一密封处注明“于之前（指谈判邀请中规定的谈判截止日期及时间）不准启封”的字样，并加盖报价单位公章。封面须注明报价项目名称、单位名称、联系人和联系电话，并加盖报价单位公章，否则报价文件视为无效。</w:t>
      </w:r>
    </w:p>
    <w:p w14:paraId="3FE143BC">
      <w:pPr>
        <w:widowControl/>
        <w:spacing w:line="520" w:lineRule="exact"/>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3楼305室。</w:t>
      </w:r>
    </w:p>
    <w:p w14:paraId="1E478B80">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14:paraId="6295FF36">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邀请报价方现场参与监督及谈判。</w:t>
      </w:r>
    </w:p>
    <w:p w14:paraId="61FF3297">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b/>
          <w:bCs/>
          <w:kern w:val="0"/>
          <w:sz w:val="24"/>
          <w:szCs w:val="24"/>
        </w:rPr>
        <w:t>报价文件左侧装订成册，并密封提供报价文件（有加盖公章的）扫描件，可以光盘或U盘提供。</w:t>
      </w:r>
    </w:p>
    <w:p w14:paraId="2913E8D8">
      <w:pPr>
        <w:widowControl/>
        <w:spacing w:line="520" w:lineRule="exact"/>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2024年</w:t>
      </w:r>
      <w:r>
        <w:rPr>
          <w:rFonts w:hint="eastAsia" w:ascii="宋体" w:hAnsi="宋体" w:eastAsia="宋体"/>
          <w:b/>
          <w:bCs/>
          <w:kern w:val="0"/>
          <w:sz w:val="24"/>
          <w:szCs w:val="24"/>
          <w:lang w:val="en-US" w:eastAsia="zh-CN"/>
        </w:rPr>
        <w:t>10</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15</w:t>
      </w:r>
      <w:r>
        <w:rPr>
          <w:rFonts w:hint="eastAsia" w:ascii="宋体" w:hAnsi="宋体" w:eastAsia="宋体"/>
          <w:b/>
          <w:bCs/>
          <w:kern w:val="0"/>
          <w:sz w:val="24"/>
          <w:szCs w:val="24"/>
        </w:rPr>
        <w:t>日10:00</w:t>
      </w:r>
      <w:r>
        <w:rPr>
          <w:rFonts w:hint="eastAsia" w:ascii="宋体" w:hAnsi="宋体" w:eastAsia="宋体" w:cs="宋体"/>
          <w:kern w:val="0"/>
          <w:sz w:val="24"/>
          <w:szCs w:val="24"/>
        </w:rPr>
        <w:t>。</w:t>
      </w:r>
    </w:p>
    <w:p w14:paraId="79110CC6">
      <w:pPr>
        <w:pStyle w:val="3"/>
        <w:keepNext w:val="0"/>
        <w:keepLines w:val="0"/>
        <w:numPr>
          <w:ilvl w:val="255"/>
          <w:numId w:val="0"/>
        </w:numPr>
        <w:kinsoku w:val="0"/>
        <w:overflowPunct w:val="0"/>
        <w:autoSpaceDE w:val="0"/>
        <w:autoSpaceDN w:val="0"/>
        <w:adjustRightInd/>
        <w:spacing w:before="0" w:after="0" w:line="520" w:lineRule="exact"/>
        <w:ind w:left="210"/>
        <w:jc w:val="both"/>
        <w:textAlignment w:val="auto"/>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谈判</w:t>
      </w:r>
      <w:r>
        <w:rPr>
          <w:rFonts w:ascii="宋体" w:hAnsi="宋体" w:eastAsia="宋体" w:cs="宋体"/>
          <w:sz w:val="24"/>
          <w:szCs w:val="24"/>
        </w:rPr>
        <w:t>时间</w:t>
      </w:r>
      <w:r>
        <w:rPr>
          <w:rFonts w:hint="eastAsia" w:ascii="宋体" w:hAnsi="宋体" w:eastAsia="宋体" w:cs="宋体"/>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sz w:val="24"/>
          <w:szCs w:val="24"/>
        </w:rPr>
        <w:t>：</w:t>
      </w:r>
      <w:r>
        <w:rPr>
          <w:rFonts w:ascii="宋体" w:hAnsi="宋体" w:eastAsia="宋体" w:cs="宋体"/>
          <w:color w:val="000000"/>
          <w:sz w:val="24"/>
          <w:szCs w:val="24"/>
        </w:rPr>
        <w:fldChar w:fldCharType="end"/>
      </w:r>
      <w:r>
        <w:rPr>
          <w:rFonts w:hint="eastAsia" w:ascii="宋体" w:hAnsi="宋体" w:eastAsia="宋体"/>
          <w:bCs/>
          <w:sz w:val="24"/>
          <w:szCs w:val="24"/>
        </w:rPr>
        <w:t>2024年</w:t>
      </w:r>
      <w:r>
        <w:rPr>
          <w:rFonts w:hint="eastAsia" w:ascii="宋体" w:hAnsi="宋体" w:eastAsia="宋体"/>
          <w:bCs/>
          <w:sz w:val="24"/>
          <w:szCs w:val="24"/>
          <w:lang w:val="en-US" w:eastAsia="zh-CN"/>
        </w:rPr>
        <w:t>10</w:t>
      </w:r>
      <w:r>
        <w:rPr>
          <w:rFonts w:hint="eastAsia" w:ascii="宋体" w:hAnsi="宋体" w:eastAsia="宋体"/>
          <w:bCs/>
          <w:sz w:val="24"/>
          <w:szCs w:val="24"/>
        </w:rPr>
        <w:t>月</w:t>
      </w:r>
      <w:r>
        <w:rPr>
          <w:rFonts w:hint="eastAsia" w:ascii="宋体" w:hAnsi="宋体" w:eastAsia="宋体"/>
          <w:bCs/>
          <w:sz w:val="24"/>
          <w:szCs w:val="24"/>
          <w:lang w:val="en-US" w:eastAsia="zh-CN"/>
        </w:rPr>
        <w:t>15</w:t>
      </w:r>
      <w:r>
        <w:rPr>
          <w:rFonts w:hint="eastAsia" w:ascii="宋体" w:hAnsi="宋体" w:eastAsia="宋体"/>
          <w:bCs/>
          <w:sz w:val="24"/>
          <w:szCs w:val="24"/>
        </w:rPr>
        <w:t>日10:00</w:t>
      </w:r>
      <w:r>
        <w:rPr>
          <w:rFonts w:hint="eastAsia" w:ascii="宋体" w:hAnsi="宋体" w:eastAsia="宋体" w:cs="宋体"/>
          <w:sz w:val="24"/>
          <w:szCs w:val="24"/>
        </w:rPr>
        <w:t>，</w:t>
      </w:r>
      <w:r>
        <w:rPr>
          <w:rFonts w:hint="eastAsia" w:ascii="宋体" w:hAnsi="宋体" w:eastAsia="宋体" w:cs="宋体"/>
          <w:bCs/>
          <w:sz w:val="24"/>
          <w:szCs w:val="24"/>
        </w:rPr>
        <w:t>厦门海发环保能源股份有限公司2楼开标室</w:t>
      </w:r>
      <w:r>
        <w:rPr>
          <w:rFonts w:hint="eastAsia" w:ascii="宋体" w:hAnsi="宋体" w:eastAsia="宋体" w:cs="宋体"/>
          <w:sz w:val="24"/>
          <w:szCs w:val="24"/>
        </w:rPr>
        <w:t>（</w:t>
      </w:r>
      <w:r>
        <w:rPr>
          <w:rFonts w:hint="eastAsia" w:ascii="宋体" w:hAnsi="宋体" w:eastAsia="宋体"/>
          <w:sz w:val="24"/>
          <w:szCs w:val="24"/>
        </w:rPr>
        <w:t>海沧区阳光西路288号</w:t>
      </w:r>
      <w:r>
        <w:rPr>
          <w:rFonts w:hint="eastAsia" w:ascii="宋体" w:hAnsi="宋体" w:eastAsia="宋体" w:cs="宋体"/>
          <w:sz w:val="24"/>
          <w:szCs w:val="24"/>
        </w:rPr>
        <w:t>）。</w:t>
      </w:r>
    </w:p>
    <w:p w14:paraId="43C7C02A">
      <w:pPr>
        <w:pStyle w:val="3"/>
        <w:keepNext w:val="0"/>
        <w:keepLines w:val="0"/>
        <w:numPr>
          <w:ilvl w:val="255"/>
          <w:numId w:val="0"/>
        </w:numPr>
        <w:kinsoku w:val="0"/>
        <w:overflowPunct w:val="0"/>
        <w:autoSpaceDE w:val="0"/>
        <w:autoSpaceDN w:val="0"/>
        <w:adjustRightInd/>
        <w:spacing w:before="0" w:after="0" w:line="520" w:lineRule="exact"/>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14:paraId="6628AF8B">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z w:val="24"/>
          <w:szCs w:val="24"/>
        </w:rPr>
        <w:t>谈判小组对报价方进行资格性和符合性审查，报价方不符合资格性及符</w:t>
      </w:r>
      <w:r>
        <w:rPr>
          <w:rFonts w:hint="eastAsia" w:ascii="宋体" w:hAnsi="宋体" w:eastAsia="宋体" w:cs="宋体"/>
          <w:b w:val="0"/>
          <w:spacing w:val="0"/>
          <w:sz w:val="24"/>
          <w:szCs w:val="24"/>
        </w:rPr>
        <w:t>合性条款和“*”条款要求，视为无效响应报价文件；</w:t>
      </w:r>
    </w:p>
    <w:p w14:paraId="47304C2E">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pacing w:val="0"/>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14:paraId="1A5D0BB2">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pacing w:val="0"/>
          <w:sz w:val="24"/>
          <w:szCs w:val="24"/>
        </w:rPr>
        <w:t>谈判小组从和通过资格和符合性审查且报价最低的前三位报价方进行谈判。谈判小组所有成员应当集中与单一报价方分别进行谈判，谈判顺序采用随机抽取的方法确认。</w:t>
      </w:r>
    </w:p>
    <w:p w14:paraId="4EC5409A">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Cs/>
          <w:spacing w:val="0"/>
          <w:sz w:val="24"/>
          <w:szCs w:val="24"/>
        </w:rPr>
        <w:t>谈判小组对采购文件和报价文件提出重点的谈判内容，根据采购文件及有关规定，与已递送报价文件的各报价方进行一轮谈判。投标报价方未到现场，应在响应报价文件中出具谈判承诺书，如未出具则视为无效报价</w:t>
      </w:r>
      <w:r>
        <w:rPr>
          <w:rFonts w:hint="eastAsia" w:ascii="宋体" w:hAnsi="宋体" w:eastAsia="宋体" w:cs="宋体"/>
          <w:b w:val="0"/>
          <w:spacing w:val="0"/>
          <w:sz w:val="24"/>
          <w:szCs w:val="24"/>
        </w:rPr>
        <w:t xml:space="preserve"> 。</w:t>
      </w:r>
    </w:p>
    <w:p w14:paraId="182F32DF">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pacing w:val="0"/>
          <w:sz w:val="24"/>
          <w:szCs w:val="24"/>
        </w:rPr>
        <w:t>除非采购文件中的技术、服务要求以及合同草案条款有实质性变动的，否则后一次的报价不得高于前一次的报价，若有出现该情况的，则后一次的报价无效，以前一次的报价为准。</w:t>
      </w:r>
    </w:p>
    <w:p w14:paraId="09BF63DD">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pacing w:val="0"/>
          <w:sz w:val="24"/>
          <w:szCs w:val="24"/>
        </w:rPr>
      </w:pPr>
      <w:r>
        <w:rPr>
          <w:rFonts w:hint="eastAsia" w:ascii="宋体" w:hAnsi="宋体" w:eastAsia="宋体" w:cs="宋体"/>
          <w:b w:val="0"/>
          <w:spacing w:val="0"/>
          <w:sz w:val="24"/>
          <w:szCs w:val="24"/>
        </w:rPr>
        <w:t>响应报价方代表参加谈判并签署报价文件，谈判时应出示身份证原件。</w:t>
      </w:r>
    </w:p>
    <w:p w14:paraId="0B989DCF">
      <w:pPr>
        <w:pStyle w:val="3"/>
        <w:keepNext w:val="0"/>
        <w:keepLines w:val="0"/>
        <w:numPr>
          <w:ilvl w:val="0"/>
          <w:numId w:val="1"/>
        </w:numPr>
        <w:kinsoku w:val="0"/>
        <w:overflowPunct w:val="0"/>
        <w:autoSpaceDE w:val="0"/>
        <w:autoSpaceDN w:val="0"/>
        <w:adjustRightInd/>
        <w:spacing w:before="0" w:after="0" w:line="520" w:lineRule="exact"/>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14:paraId="1E7D75BB">
      <w:pPr>
        <w:pStyle w:val="3"/>
        <w:keepNext w:val="0"/>
        <w:keepLines w:val="0"/>
        <w:numPr>
          <w:ilvl w:val="255"/>
          <w:numId w:val="0"/>
        </w:numPr>
        <w:kinsoku w:val="0"/>
        <w:overflowPunct w:val="0"/>
        <w:autoSpaceDE w:val="0"/>
        <w:autoSpaceDN w:val="0"/>
        <w:adjustRightInd/>
        <w:spacing w:before="0" w:after="0" w:line="520" w:lineRule="exact"/>
        <w:jc w:val="both"/>
        <w:textAlignment w:val="auto"/>
        <w:rPr>
          <w:rFonts w:ascii="宋体" w:hAnsi="宋体" w:eastAsia="宋体" w:cs="宋体"/>
          <w:b w:val="0"/>
          <w:sz w:val="24"/>
          <w:szCs w:val="24"/>
        </w:rPr>
      </w:pPr>
      <w:r>
        <w:rPr>
          <w:rFonts w:hint="eastAsia" w:ascii="宋体" w:hAnsi="宋体" w:eastAsia="宋体" w:cs="宋体"/>
          <w:b w:val="0"/>
          <w:sz w:val="24"/>
          <w:szCs w:val="24"/>
        </w:rPr>
        <w:t>8 通过资格和符合性审查且报价未超过项目限高价的响应报价方在3家及以上的，则按照“</w:t>
      </w:r>
      <w:r>
        <w:rPr>
          <w:rFonts w:ascii="宋体" w:hAnsi="宋体" w:eastAsia="宋体" w:cs="宋体"/>
          <w:b w:val="0"/>
          <w:sz w:val="24"/>
          <w:szCs w:val="24"/>
        </w:rPr>
        <w:t>评审</w:t>
      </w:r>
      <w:r>
        <w:rPr>
          <w:rFonts w:hint="eastAsia" w:ascii="宋体" w:hAnsi="宋体" w:eastAsia="宋体" w:cs="宋体"/>
          <w:b w:val="0"/>
          <w:sz w:val="24"/>
          <w:szCs w:val="24"/>
        </w:rPr>
        <w:t>原则”确定成交候选单位；通过资格和符合性审查且报价未超过项目限高价的响应报价方不足3家但在1家及以上的，如本项目已经过再次公告或邀请，则按照“</w:t>
      </w:r>
      <w:r>
        <w:rPr>
          <w:rFonts w:ascii="宋体" w:hAnsi="宋体" w:eastAsia="宋体" w:cs="宋体"/>
          <w:b w:val="0"/>
          <w:sz w:val="24"/>
          <w:szCs w:val="24"/>
        </w:rPr>
        <w:t>评审</w:t>
      </w:r>
      <w:r>
        <w:rPr>
          <w:rFonts w:hint="eastAsia" w:ascii="宋体" w:hAnsi="宋体" w:eastAsia="宋体" w:cs="宋体"/>
          <w:b w:val="0"/>
          <w:sz w:val="24"/>
          <w:szCs w:val="24"/>
        </w:rPr>
        <w:t>原则”确定成交候选单位，否则本次采购活动终止，采购方将重新发布采购公告。</w:t>
      </w:r>
    </w:p>
    <w:p w14:paraId="44F353EF">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b/>
          <w:bCs/>
          <w:kern w:val="0"/>
          <w:sz w:val="24"/>
          <w:szCs w:val="24"/>
        </w:rPr>
        <w:t xml:space="preserve"> 项目限价：本次采购阳树脂设定限高价为9000元/吨，</w:t>
      </w:r>
      <w:r>
        <w:rPr>
          <w:rFonts w:hint="eastAsia" w:ascii="宋体" w:hAnsi="宋体" w:eastAsia="宋体" w:cs="宋体"/>
          <w:b/>
          <w:color w:val="3A3A3A"/>
          <w:kern w:val="0"/>
          <w:sz w:val="24"/>
          <w:szCs w:val="24"/>
        </w:rPr>
        <w:t>阴树脂</w:t>
      </w:r>
      <w:r>
        <w:rPr>
          <w:rFonts w:hint="eastAsia" w:ascii="宋体" w:hAnsi="宋体" w:eastAsia="宋体" w:cs="宋体"/>
          <w:b/>
          <w:bCs/>
          <w:kern w:val="0"/>
          <w:sz w:val="24"/>
          <w:szCs w:val="24"/>
        </w:rPr>
        <w:t>设定限高价为21000元/吨；报价高于任一价格均视为无效报价</w:t>
      </w:r>
      <w:r>
        <w:rPr>
          <w:rFonts w:hint="eastAsia" w:ascii="宋体" w:hAnsi="宋体" w:eastAsia="宋体" w:cs="宋体"/>
          <w:kern w:val="0"/>
          <w:sz w:val="24"/>
          <w:szCs w:val="24"/>
        </w:rPr>
        <w:t>。</w:t>
      </w:r>
    </w:p>
    <w:p w14:paraId="241F753A">
      <w:pPr>
        <w:spacing w:line="520" w:lineRule="exact"/>
        <w:rPr>
          <w:rFonts w:ascii="宋体" w:hAnsi="宋体" w:eastAsia="宋体"/>
          <w:kern w:val="0"/>
          <w:sz w:val="24"/>
          <w:szCs w:val="24"/>
        </w:rPr>
      </w:pPr>
      <w:r>
        <w:rPr>
          <w:rFonts w:hint="eastAsia" w:ascii="宋体" w:hAnsi="宋体" w:eastAsia="宋体" w:cs="宋体"/>
          <w:kern w:val="0"/>
          <w:sz w:val="24"/>
          <w:szCs w:val="24"/>
        </w:rPr>
        <w:t>9评审原则：本次采用经评审合格且最低价成交法。根据最终有效报价由低到高推荐成交候选供应商；最终报价相同的，按照随机抽取的顺序确定排名。评标小组根据以上排列顺序推荐成交候选供应商的成交候选顺序。</w:t>
      </w:r>
    </w:p>
    <w:p w14:paraId="6193C560">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10联系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rPr>
        <w:t>江汉林</w:t>
      </w:r>
      <w:r>
        <w:rPr>
          <w:rFonts w:ascii="宋体" w:hAnsi="宋体" w:eastAsia="宋体" w:cs="宋体"/>
          <w:kern w:val="0"/>
          <w:sz w:val="24"/>
          <w:szCs w:val="24"/>
        </w:rPr>
        <w:t>（联系电话：</w:t>
      </w:r>
      <w:r>
        <w:rPr>
          <w:rFonts w:hint="eastAsia" w:ascii="宋体" w:hAnsi="宋体" w:eastAsia="宋体" w:cs="宋体"/>
          <w:kern w:val="0"/>
          <w:sz w:val="24"/>
          <w:szCs w:val="24"/>
        </w:rPr>
        <w:t>0592-6807563）</w:t>
      </w:r>
    </w:p>
    <w:p w14:paraId="381FBAB2">
      <w:pPr>
        <w:widowControl/>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          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w:t>
      </w:r>
      <w:r>
        <w:rPr>
          <w:rFonts w:hint="eastAsia" w:ascii="宋体" w:hAnsi="宋体" w:eastAsia="宋体"/>
          <w:kern w:val="0"/>
          <w:sz w:val="24"/>
          <w:szCs w:val="24"/>
        </w:rPr>
        <w:t xml:space="preserve"> </w:t>
      </w:r>
      <w:r>
        <w:rPr>
          <w:rFonts w:hint="eastAsia" w:ascii="宋体" w:hAnsi="宋体"/>
          <w:kern w:val="0"/>
          <w:sz w:val="24"/>
          <w:szCs w:val="24"/>
        </w:rPr>
        <w:t>13860158176</w:t>
      </w:r>
      <w:r>
        <w:rPr>
          <w:rFonts w:hint="eastAsia" w:ascii="宋体" w:hAnsi="宋体" w:eastAsia="宋体" w:cs="宋体"/>
          <w:kern w:val="0"/>
          <w:sz w:val="24"/>
          <w:szCs w:val="24"/>
        </w:rPr>
        <w:t>）</w:t>
      </w:r>
    </w:p>
    <w:p w14:paraId="035FB482">
      <w:pPr>
        <w:widowControl/>
        <w:spacing w:line="520" w:lineRule="exact"/>
        <w:ind w:left="1920" w:hanging="1920" w:hangingChars="800"/>
        <w:jc w:val="left"/>
        <w:rPr>
          <w:rFonts w:ascii="宋体" w:hAnsi="宋体" w:eastAsia="宋体"/>
          <w:color w:val="000000"/>
          <w:sz w:val="24"/>
          <w:szCs w:val="24"/>
          <w:shd w:val="clear" w:color="auto" w:fill="FFFFFF"/>
        </w:rPr>
      </w:pPr>
      <w:r>
        <w:rPr>
          <w:rFonts w:hint="eastAsia" w:ascii="宋体" w:hAnsi="宋体" w:eastAsia="宋体"/>
          <w:sz w:val="24"/>
          <w:szCs w:val="24"/>
        </w:rPr>
        <w:t>11监督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14:paraId="3939643D">
      <w:pPr>
        <w:widowControl/>
        <w:spacing w:line="520" w:lineRule="exact"/>
        <w:ind w:left="1915" w:leftChars="912"/>
        <w:jc w:val="left"/>
        <w:rPr>
          <w:rFonts w:ascii="宋体" w:hAnsi="宋体" w:eastAsia="宋体" w:cs="宋体"/>
          <w:kern w:val="0"/>
          <w:sz w:val="24"/>
          <w:szCs w:val="24"/>
        </w:rPr>
      </w:pPr>
      <w:r>
        <w:rPr>
          <w:rFonts w:hint="eastAsia" w:ascii="宋体" w:hAnsi="宋体" w:eastAsia="宋体"/>
          <w:color w:val="000000"/>
          <w:sz w:val="24"/>
          <w:szCs w:val="24"/>
          <w:shd w:val="clear" w:color="auto" w:fill="FFFFFF"/>
        </w:rPr>
        <w:t>环保能源公司纪检小组 0592-6807596</w:t>
      </w:r>
    </w:p>
    <w:p w14:paraId="2D3172C6">
      <w:pPr>
        <w:widowControl/>
        <w:spacing w:line="520" w:lineRule="exact"/>
        <w:ind w:firstLine="480" w:firstLineChars="200"/>
        <w:jc w:val="righ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14:paraId="654FC8E3">
      <w:pPr>
        <w:widowControl/>
        <w:spacing w:line="520" w:lineRule="exact"/>
        <w:ind w:firstLine="5662" w:firstLineChars="23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4年</w:t>
      </w:r>
      <w:r>
        <w:rPr>
          <w:rFonts w:hint="eastAsia" w:ascii="宋体" w:hAnsi="宋体" w:eastAsia="宋体" w:cs="宋体"/>
          <w:b/>
          <w:kern w:val="0"/>
          <w:sz w:val="24"/>
          <w:szCs w:val="24"/>
          <w:lang w:val="en-US" w:eastAsia="zh-CN"/>
        </w:rPr>
        <w:t>10</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08</w:t>
      </w:r>
      <w:r>
        <w:rPr>
          <w:rFonts w:ascii="宋体" w:hAnsi="宋体" w:eastAsia="宋体" w:cs="宋体"/>
          <w:b/>
          <w:kern w:val="0"/>
          <w:sz w:val="24"/>
          <w:szCs w:val="24"/>
        </w:rPr>
        <w:t>日</w:t>
      </w:r>
    </w:p>
    <w:p w14:paraId="682E0D42">
      <w:pPr>
        <w:widowControl/>
        <w:spacing w:line="520" w:lineRule="exact"/>
        <w:ind w:firstLine="4698" w:firstLineChars="1950"/>
        <w:jc w:val="left"/>
        <w:rPr>
          <w:rFonts w:ascii="宋体" w:hAnsi="宋体" w:eastAsia="宋体" w:cs="宋体"/>
          <w:b/>
          <w:kern w:val="0"/>
          <w:sz w:val="24"/>
          <w:szCs w:val="24"/>
        </w:rPr>
      </w:pPr>
    </w:p>
    <w:p w14:paraId="6139374A">
      <w:pPr>
        <w:pStyle w:val="3"/>
        <w:keepNext w:val="0"/>
        <w:keepLines w:val="0"/>
        <w:kinsoku w:val="0"/>
        <w:overflowPunct w:val="0"/>
        <w:autoSpaceDE w:val="0"/>
        <w:autoSpaceDN w:val="0"/>
        <w:adjustRightInd/>
        <w:spacing w:before="0" w:after="0" w:line="520" w:lineRule="exac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14:paraId="0468CD9C">
      <w:pPr>
        <w:pStyle w:val="3"/>
        <w:keepNext w:val="0"/>
        <w:keepLines w:val="0"/>
        <w:numPr>
          <w:ilvl w:val="0"/>
          <w:numId w:val="2"/>
        </w:numPr>
        <w:kinsoku w:val="0"/>
        <w:overflowPunct w:val="0"/>
        <w:autoSpaceDE w:val="0"/>
        <w:autoSpaceDN w:val="0"/>
        <w:adjustRightInd/>
        <w:spacing w:before="0" w:after="0" w:line="520" w:lineRule="exac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14:paraId="1969B4C9">
      <w:pPr>
        <w:pStyle w:val="3"/>
        <w:keepNext w:val="0"/>
        <w:keepLines w:val="0"/>
        <w:numPr>
          <w:ilvl w:val="0"/>
          <w:numId w:val="2"/>
        </w:numPr>
        <w:kinsoku w:val="0"/>
        <w:overflowPunct w:val="0"/>
        <w:autoSpaceDE w:val="0"/>
        <w:autoSpaceDN w:val="0"/>
        <w:adjustRightInd/>
        <w:spacing w:before="0" w:after="0" w:line="520" w:lineRule="exac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14:paraId="53089038">
      <w:pPr>
        <w:widowControl/>
        <w:spacing w:line="520" w:lineRule="exact"/>
        <w:jc w:val="center"/>
        <w:rPr>
          <w:rFonts w:ascii="宋体" w:hAnsi="宋体" w:eastAsia="宋体" w:cs="宋体"/>
          <w:b/>
          <w:kern w:val="0"/>
          <w:sz w:val="36"/>
          <w:szCs w:val="36"/>
        </w:rPr>
      </w:pPr>
    </w:p>
    <w:p w14:paraId="734A71A5">
      <w:pPr>
        <w:widowControl/>
        <w:spacing w:line="520" w:lineRule="exact"/>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报价</w:t>
      </w:r>
      <w:r>
        <w:rPr>
          <w:rFonts w:ascii="宋体" w:hAnsi="宋体" w:eastAsia="宋体" w:cs="宋体"/>
          <w:b/>
          <w:kern w:val="0"/>
          <w:sz w:val="36"/>
          <w:szCs w:val="36"/>
        </w:rPr>
        <w:t>方须知</w:t>
      </w:r>
    </w:p>
    <w:p w14:paraId="773948E1">
      <w:pPr>
        <w:pStyle w:val="3"/>
        <w:keepNext w:val="0"/>
        <w:keepLines w:val="0"/>
        <w:kinsoku w:val="0"/>
        <w:overflowPunct w:val="0"/>
        <w:spacing w:before="0" w:after="0" w:line="520" w:lineRule="exac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sz w:val="24"/>
          <w:szCs w:val="24"/>
        </w:rPr>
        <w:t>新阳事业部阳树脂、阴树脂采购</w:t>
      </w:r>
      <w:r>
        <w:rPr>
          <w:rFonts w:hint="eastAsia" w:ascii="宋体" w:hAnsi="宋体" w:eastAsia="宋体"/>
          <w:b w:val="0"/>
          <w:sz w:val="24"/>
          <w:szCs w:val="24"/>
        </w:rPr>
        <w:t>，采购方为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14:paraId="437290E7">
      <w:pPr>
        <w:numPr>
          <w:ilvl w:val="0"/>
          <w:numId w:val="3"/>
        </w:numPr>
        <w:adjustRightInd w:val="0"/>
        <w:snapToGrid w:val="0"/>
        <w:spacing w:line="520" w:lineRule="exact"/>
        <w:ind w:right="105" w:rightChars="50"/>
        <w:jc w:val="left"/>
        <w:rPr>
          <w:rFonts w:ascii="宋体" w:hAnsi="宋体"/>
          <w:bCs/>
          <w:sz w:val="24"/>
          <w:szCs w:val="24"/>
        </w:rPr>
      </w:pPr>
      <w:bookmarkStart w:id="1" w:name="_Toc293413478"/>
      <w:bookmarkStart w:id="2" w:name="_Toc260230610"/>
      <w:bookmarkStart w:id="3" w:name="_Toc23613348"/>
      <w:bookmarkStart w:id="4" w:name="_Toc32472_WPSOffice_Level2"/>
      <w:bookmarkStart w:id="5" w:name="_Toc32305_WPSOffice_Level2"/>
      <w:bookmarkStart w:id="6" w:name="_Toc229281569"/>
      <w:bookmarkStart w:id="7" w:name="_Toc260238414"/>
      <w:bookmarkStart w:id="8" w:name="_Toc24083811"/>
      <w:bookmarkStart w:id="9" w:name="_Toc33340836"/>
      <w:bookmarkStart w:id="10" w:name="_Toc24455231"/>
      <w:bookmarkStart w:id="11" w:name="_Toc514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14:paraId="3147C02A">
      <w:pPr>
        <w:numPr>
          <w:ilvl w:val="0"/>
          <w:numId w:val="4"/>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采购邀请函</w:t>
      </w:r>
    </w:p>
    <w:p w14:paraId="2E141B76">
      <w:pPr>
        <w:numPr>
          <w:ilvl w:val="0"/>
          <w:numId w:val="4"/>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报价方须知</w:t>
      </w:r>
    </w:p>
    <w:p w14:paraId="786D0903">
      <w:pPr>
        <w:numPr>
          <w:ilvl w:val="0"/>
          <w:numId w:val="4"/>
        </w:numPr>
        <w:adjustRightInd w:val="0"/>
        <w:snapToGrid w:val="0"/>
        <w:spacing w:line="520" w:lineRule="exact"/>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14:paraId="6FD8DFFE">
      <w:pPr>
        <w:numPr>
          <w:ilvl w:val="0"/>
          <w:numId w:val="4"/>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合同主要条款</w:t>
      </w:r>
    </w:p>
    <w:p w14:paraId="10F803F6">
      <w:pPr>
        <w:numPr>
          <w:ilvl w:val="0"/>
          <w:numId w:val="4"/>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报价文件格式</w:t>
      </w:r>
    </w:p>
    <w:p w14:paraId="3E723CEA">
      <w:pPr>
        <w:numPr>
          <w:ilvl w:val="0"/>
          <w:numId w:val="3"/>
        </w:numPr>
        <w:adjustRightInd w:val="0"/>
        <w:snapToGrid w:val="0"/>
        <w:spacing w:line="520" w:lineRule="exact"/>
        <w:ind w:right="105" w:rightChars="50"/>
        <w:jc w:val="left"/>
        <w:rPr>
          <w:rFonts w:ascii="宋体" w:hAnsi="宋体"/>
          <w:bCs/>
          <w:sz w:val="24"/>
          <w:szCs w:val="24"/>
        </w:rPr>
      </w:pPr>
      <w:bookmarkStart w:id="12" w:name="_Toc32292_WPSOffice_Level2"/>
      <w:bookmarkStart w:id="13" w:name="_Toc11355_WPSOffice_Level2"/>
      <w:bookmarkStart w:id="14" w:name="_Toc20923_WPSOffice_Level2"/>
      <w:bookmarkStart w:id="15" w:name="_Toc293413479"/>
      <w:r>
        <w:rPr>
          <w:rFonts w:hint="eastAsia" w:ascii="宋体" w:hAnsi="宋体"/>
          <w:bCs/>
          <w:sz w:val="24"/>
          <w:szCs w:val="24"/>
        </w:rPr>
        <w:t>采购文件澄清和修改</w:t>
      </w:r>
    </w:p>
    <w:p w14:paraId="07A113A1">
      <w:pPr>
        <w:numPr>
          <w:ilvl w:val="0"/>
          <w:numId w:val="5"/>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采购文件的澄清</w:t>
      </w:r>
    </w:p>
    <w:p w14:paraId="05EB8A8D">
      <w:pPr>
        <w:pStyle w:val="3"/>
        <w:keepNext w:val="0"/>
        <w:keepLines w:val="0"/>
        <w:kinsoku w:val="0"/>
        <w:overflowPunct w:val="0"/>
        <w:spacing w:before="0" w:after="0" w:line="520" w:lineRule="exact"/>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14:paraId="144DF0D6">
      <w:pPr>
        <w:numPr>
          <w:ilvl w:val="0"/>
          <w:numId w:val="5"/>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采购文件的修改</w:t>
      </w:r>
    </w:p>
    <w:p w14:paraId="7E140C57">
      <w:pPr>
        <w:pStyle w:val="3"/>
        <w:keepNext w:val="0"/>
        <w:keepLines w:val="0"/>
        <w:kinsoku w:val="0"/>
        <w:overflowPunct w:val="0"/>
        <w:spacing w:before="0" w:after="0" w:line="520" w:lineRule="exac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14:paraId="5A897394">
      <w:pPr>
        <w:numPr>
          <w:ilvl w:val="0"/>
          <w:numId w:val="3"/>
        </w:numPr>
        <w:adjustRightInd w:val="0"/>
        <w:snapToGrid w:val="0"/>
        <w:spacing w:line="520" w:lineRule="exact"/>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14:paraId="72BC4B49">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响应函；</w:t>
      </w:r>
    </w:p>
    <w:p w14:paraId="0E36CA16">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14:paraId="05B01774">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并加盖报价单位公章；</w:t>
      </w:r>
    </w:p>
    <w:p w14:paraId="1BBA805E">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14:paraId="05A334FD">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企业能有效识别二维码的营业执照复印件且加盖报价单位公章；</w:t>
      </w:r>
    </w:p>
    <w:p w14:paraId="7B7FBE8F">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报价方认为需要提供的其他资料。</w:t>
      </w:r>
    </w:p>
    <w:p w14:paraId="285F9400">
      <w:pPr>
        <w:numPr>
          <w:ilvl w:val="0"/>
          <w:numId w:val="6"/>
        </w:numPr>
        <w:adjustRightInd w:val="0"/>
        <w:snapToGrid w:val="0"/>
        <w:spacing w:line="520" w:lineRule="exact"/>
        <w:ind w:right="105" w:rightChars="50"/>
        <w:jc w:val="left"/>
        <w:rPr>
          <w:rFonts w:ascii="宋体" w:hAnsi="宋体"/>
          <w:sz w:val="24"/>
          <w:szCs w:val="24"/>
        </w:rPr>
      </w:pPr>
      <w:r>
        <w:rPr>
          <w:rFonts w:hint="eastAsia" w:ascii="宋体" w:hAnsi="宋体" w:cstheme="minorBidi"/>
          <w:kern w:val="2"/>
          <w:sz w:val="24"/>
          <w:szCs w:val="24"/>
        </w:rPr>
        <w:t>质量保证和售后服务承诺书</w:t>
      </w:r>
    </w:p>
    <w:p w14:paraId="4F06088C">
      <w:pPr>
        <w:adjustRightInd w:val="0"/>
        <w:snapToGrid w:val="0"/>
        <w:spacing w:line="520" w:lineRule="exact"/>
        <w:ind w:right="105" w:rightChars="50"/>
        <w:jc w:val="left"/>
        <w:rPr>
          <w:rFonts w:ascii="宋体" w:hAnsi="宋体"/>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谈判承诺书（若谈判代表未出席，则需提供，未提供视为无效报价。）</w:t>
      </w:r>
    </w:p>
    <w:p w14:paraId="46D30989">
      <w:pPr>
        <w:numPr>
          <w:ilvl w:val="0"/>
          <w:numId w:val="3"/>
        </w:numPr>
        <w:adjustRightInd w:val="0"/>
        <w:snapToGrid w:val="0"/>
        <w:spacing w:line="520" w:lineRule="exact"/>
        <w:ind w:right="105" w:rightChars="50"/>
        <w:jc w:val="left"/>
        <w:rPr>
          <w:rFonts w:ascii="宋体" w:hAnsi="宋体"/>
          <w:bCs/>
          <w:sz w:val="24"/>
          <w:szCs w:val="24"/>
        </w:rPr>
      </w:pPr>
      <w:bookmarkStart w:id="16" w:name="_Toc260238416"/>
      <w:bookmarkStart w:id="17" w:name="_Toc24083813"/>
      <w:bookmarkStart w:id="18" w:name="_Toc17624_WPSOffice_Level2"/>
      <w:bookmarkStart w:id="19" w:name="_Toc260230612"/>
      <w:bookmarkStart w:id="20" w:name="_Toc33340838"/>
      <w:bookmarkStart w:id="21" w:name="_Toc293413480"/>
      <w:bookmarkStart w:id="22" w:name="_Toc12004_WPSOffice_Level2"/>
      <w:bookmarkStart w:id="23" w:name="_Toc24455233"/>
      <w:bookmarkStart w:id="24" w:name="_Toc229281571"/>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14:paraId="41713CEE">
      <w:pPr>
        <w:numPr>
          <w:ilvl w:val="0"/>
          <w:numId w:val="7"/>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14:paraId="59789F0B">
      <w:pPr>
        <w:numPr>
          <w:ilvl w:val="0"/>
          <w:numId w:val="7"/>
        </w:numPr>
        <w:adjustRightInd w:val="0"/>
        <w:snapToGrid w:val="0"/>
        <w:spacing w:line="520" w:lineRule="exact"/>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14:paraId="2830845E">
      <w:pPr>
        <w:numPr>
          <w:ilvl w:val="0"/>
          <w:numId w:val="7"/>
        </w:numPr>
        <w:adjustRightInd w:val="0"/>
        <w:snapToGrid w:val="0"/>
        <w:spacing w:line="520" w:lineRule="exact"/>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0527BB82">
      <w:pPr>
        <w:numPr>
          <w:ilvl w:val="0"/>
          <w:numId w:val="3"/>
        </w:numPr>
        <w:kinsoku w:val="0"/>
        <w:overflowPunct w:val="0"/>
        <w:autoSpaceDE w:val="0"/>
        <w:autoSpaceDN w:val="0"/>
        <w:spacing w:line="520" w:lineRule="exact"/>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14:paraId="275FAF2D">
      <w:pPr>
        <w:numPr>
          <w:ilvl w:val="0"/>
          <w:numId w:val="8"/>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谈判</w:t>
      </w:r>
    </w:p>
    <w:p w14:paraId="0184515F">
      <w:pPr>
        <w:numPr>
          <w:ilvl w:val="0"/>
          <w:numId w:val="9"/>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14:paraId="0960F772">
      <w:pPr>
        <w:numPr>
          <w:ilvl w:val="0"/>
          <w:numId w:val="9"/>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14:paraId="5CEC75C9">
      <w:pPr>
        <w:numPr>
          <w:ilvl w:val="0"/>
          <w:numId w:val="9"/>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报价方代表可监督检查报价文件的密封情况。</w:t>
      </w:r>
    </w:p>
    <w:p w14:paraId="396B7C10">
      <w:pPr>
        <w:numPr>
          <w:ilvl w:val="0"/>
          <w:numId w:val="9"/>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谈判时，报价文件有下列情况之一者将被视为废标。</w:t>
      </w:r>
    </w:p>
    <w:p w14:paraId="556D07D2">
      <w:pPr>
        <w:numPr>
          <w:ilvl w:val="0"/>
          <w:numId w:val="10"/>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报价文件未标识和密封；</w:t>
      </w:r>
    </w:p>
    <w:p w14:paraId="4710C767">
      <w:pPr>
        <w:numPr>
          <w:ilvl w:val="0"/>
          <w:numId w:val="10"/>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报价文件密封处未加盖报价方公章；</w:t>
      </w:r>
    </w:p>
    <w:p w14:paraId="54880571">
      <w:pPr>
        <w:numPr>
          <w:ilvl w:val="0"/>
          <w:numId w:val="10"/>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报价截止时间以后送达的报价文件。</w:t>
      </w:r>
    </w:p>
    <w:p w14:paraId="2EFED4B8">
      <w:pPr>
        <w:numPr>
          <w:ilvl w:val="0"/>
          <w:numId w:val="9"/>
        </w:numPr>
        <w:kinsoku w:val="0"/>
        <w:overflowPunct w:val="0"/>
        <w:autoSpaceDE w:val="0"/>
        <w:autoSpaceDN w:val="0"/>
        <w:spacing w:line="520" w:lineRule="exact"/>
        <w:jc w:val="left"/>
        <w:rPr>
          <w:rFonts w:ascii="宋体" w:hAnsi="宋体"/>
          <w:sz w:val="24"/>
          <w:szCs w:val="24"/>
        </w:rPr>
      </w:pPr>
      <w:bookmarkStart w:id="27" w:name="_Toc421773672"/>
      <w:bookmarkStart w:id="28" w:name="_Toc441224335"/>
      <w:bookmarkStart w:id="29" w:name="_Toc422906617"/>
      <w:bookmarkStart w:id="30" w:name="_Toc418522815"/>
      <w:bookmarkStart w:id="31" w:name="_Toc440899515"/>
      <w:bookmarkStart w:id="32" w:name="_Toc445748261"/>
      <w:bookmarkStart w:id="33" w:name="_Toc445991603"/>
      <w:bookmarkStart w:id="34" w:name="_Toc449373772"/>
      <w:bookmarkStart w:id="35" w:name="_Toc425266324"/>
      <w:bookmarkStart w:id="36" w:name="_Toc439661731"/>
      <w:bookmarkStart w:id="37" w:name="_Toc445901129"/>
      <w:bookmarkStart w:id="38" w:name="_Toc462647056"/>
      <w:bookmarkStart w:id="39" w:name="_Toc441500070"/>
      <w:bookmarkStart w:id="40" w:name="_Toc420577581"/>
      <w:bookmarkStart w:id="41" w:name="_Toc422416153"/>
      <w:bookmarkStart w:id="42" w:name="_Toc449635679"/>
      <w:bookmarkStart w:id="43" w:name="_Toc457383223"/>
      <w:bookmarkStart w:id="44" w:name="_Toc444614425"/>
      <w:r>
        <w:rPr>
          <w:rFonts w:hint="eastAsia" w:ascii="宋体" w:hAnsi="宋体"/>
          <w:sz w:val="24"/>
          <w:szCs w:val="24"/>
        </w:rPr>
        <w:t>本项目若属于首次进行竞争性谈判采购的，在采购过程中出现下列情况的，本次谈判失败。</w:t>
      </w:r>
    </w:p>
    <w:p w14:paraId="43A7DA31">
      <w:pPr>
        <w:numPr>
          <w:ilvl w:val="0"/>
          <w:numId w:val="11"/>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在规定的报价截止时间前递交报价文件的供应商不足三家的；</w:t>
      </w:r>
    </w:p>
    <w:p w14:paraId="004F947C">
      <w:pPr>
        <w:numPr>
          <w:ilvl w:val="0"/>
          <w:numId w:val="11"/>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能满足采购文件实质性要求的有效供应商不足三家的；</w:t>
      </w:r>
    </w:p>
    <w:p w14:paraId="2A7D5F64">
      <w:p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4436C20">
      <w:p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5.2评审</w:t>
      </w:r>
    </w:p>
    <w:p w14:paraId="560E8A5E">
      <w:pPr>
        <w:numPr>
          <w:ilvl w:val="0"/>
          <w:numId w:val="12"/>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14:paraId="16471F01">
      <w:pPr>
        <w:numPr>
          <w:ilvl w:val="0"/>
          <w:numId w:val="12"/>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符合性审查，如发现下列情况之一，将按废标处理。</w:t>
      </w:r>
    </w:p>
    <w:p w14:paraId="2DC6E880">
      <w:pPr>
        <w:numPr>
          <w:ilvl w:val="0"/>
          <w:numId w:val="13"/>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资格证明文件不全的；</w:t>
      </w:r>
    </w:p>
    <w:p w14:paraId="1D6F84D5">
      <w:pPr>
        <w:numPr>
          <w:ilvl w:val="0"/>
          <w:numId w:val="13"/>
        </w:numPr>
        <w:kinsoku w:val="0"/>
        <w:overflowPunct w:val="0"/>
        <w:autoSpaceDE w:val="0"/>
        <w:autoSpaceDN w:val="0"/>
        <w:spacing w:line="520" w:lineRule="exact"/>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14:paraId="2E287220">
      <w:pPr>
        <w:tabs>
          <w:tab w:val="left" w:pos="0"/>
        </w:tabs>
        <w:snapToGrid w:val="0"/>
        <w:spacing w:line="520" w:lineRule="exact"/>
        <w:jc w:val="left"/>
        <w:rPr>
          <w:rFonts w:ascii="宋体" w:hAnsi="宋体"/>
          <w:sz w:val="24"/>
          <w:szCs w:val="24"/>
        </w:rPr>
      </w:pPr>
      <w:r>
        <w:rPr>
          <w:rFonts w:hint="eastAsia" w:ascii="宋体" w:hAnsi="宋体"/>
          <w:sz w:val="24"/>
          <w:szCs w:val="24"/>
        </w:rPr>
        <w:t>报价文件附有采购方不能接受的条件的。</w:t>
      </w:r>
    </w:p>
    <w:p w14:paraId="46BC8B36">
      <w:pPr>
        <w:tabs>
          <w:tab w:val="left" w:pos="0"/>
        </w:tabs>
        <w:snapToGrid w:val="0"/>
        <w:spacing w:line="520" w:lineRule="exact"/>
        <w:jc w:val="left"/>
        <w:rPr>
          <w:rFonts w:ascii="宋体" w:hAnsi="宋体"/>
          <w:sz w:val="24"/>
          <w:szCs w:val="24"/>
        </w:rPr>
      </w:pPr>
      <w:r>
        <w:rPr>
          <w:rFonts w:hint="eastAsia" w:ascii="宋体" w:hAnsi="宋体"/>
          <w:sz w:val="24"/>
          <w:szCs w:val="24"/>
        </w:rPr>
        <w:t>5.2.3谈判过程中，响应供应商提交的澄清文件和最终承诺书，应由响应供应商法定代表人或授权代表签署后生效，响应供应商应受其约束。</w:t>
      </w:r>
    </w:p>
    <w:p w14:paraId="43A17773">
      <w:pPr>
        <w:tabs>
          <w:tab w:val="left" w:pos="0"/>
        </w:tabs>
        <w:snapToGrid w:val="0"/>
        <w:spacing w:line="520" w:lineRule="exact"/>
        <w:ind w:right="105" w:rightChars="50"/>
        <w:jc w:val="left"/>
        <w:rPr>
          <w:rFonts w:ascii="宋体" w:hAnsi="宋体"/>
          <w:bCs/>
          <w:sz w:val="24"/>
          <w:szCs w:val="24"/>
        </w:rPr>
      </w:pPr>
      <w:r>
        <w:rPr>
          <w:rFonts w:hint="eastAsia" w:ascii="宋体" w:hAnsi="宋体"/>
          <w:sz w:val="24"/>
          <w:szCs w:val="24"/>
        </w:rPr>
        <w:t xml:space="preserve"> </w:t>
      </w:r>
      <w:r>
        <w:rPr>
          <w:rFonts w:hint="eastAsia" w:ascii="宋体" w:hAnsi="宋体"/>
          <w:bCs/>
          <w:sz w:val="24"/>
          <w:szCs w:val="24"/>
        </w:rPr>
        <w:t>5.2.4 响应文件报价出现前后不一致的，除谈判文件另有规定外，按照下列规定修正：</w:t>
      </w:r>
    </w:p>
    <w:p w14:paraId="0B6E9606">
      <w:pPr>
        <w:tabs>
          <w:tab w:val="left" w:pos="0"/>
        </w:tabs>
        <w:snapToGrid w:val="0"/>
        <w:spacing w:line="520" w:lineRule="exact"/>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14:paraId="44DFD9E5">
      <w:pPr>
        <w:tabs>
          <w:tab w:val="left" w:pos="0"/>
        </w:tabs>
        <w:snapToGrid w:val="0"/>
        <w:spacing w:line="520" w:lineRule="exact"/>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14:paraId="7D08628C">
      <w:pPr>
        <w:tabs>
          <w:tab w:val="left" w:pos="0"/>
        </w:tabs>
        <w:snapToGrid w:val="0"/>
        <w:spacing w:line="520" w:lineRule="exact"/>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14:paraId="66A71483">
      <w:pPr>
        <w:tabs>
          <w:tab w:val="left" w:pos="0"/>
        </w:tabs>
        <w:snapToGrid w:val="0"/>
        <w:spacing w:line="520" w:lineRule="exact"/>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14:paraId="67F41E00">
      <w:pPr>
        <w:numPr>
          <w:ilvl w:val="255"/>
          <w:numId w:val="0"/>
        </w:numPr>
        <w:tabs>
          <w:tab w:val="left" w:pos="0"/>
        </w:tabs>
        <w:snapToGrid w:val="0"/>
        <w:spacing w:line="520" w:lineRule="exact"/>
        <w:jc w:val="left"/>
        <w:rPr>
          <w:rFonts w:ascii="宋体" w:hAnsi="宋体"/>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14:paraId="168C9B47">
      <w:pPr>
        <w:tabs>
          <w:tab w:val="left" w:pos="0"/>
        </w:tabs>
        <w:adjustRightInd w:val="0"/>
        <w:snapToGrid w:val="0"/>
        <w:spacing w:line="520" w:lineRule="exact"/>
        <w:ind w:right="105" w:rightChars="50"/>
        <w:jc w:val="left"/>
        <w:rPr>
          <w:rFonts w:ascii="宋体" w:hAnsi="宋体"/>
          <w:sz w:val="24"/>
          <w:szCs w:val="24"/>
        </w:rPr>
      </w:pPr>
      <w:r>
        <w:rPr>
          <w:rFonts w:hint="eastAsia" w:ascii="宋体" w:hAnsi="宋体"/>
          <w:sz w:val="24"/>
          <w:szCs w:val="24"/>
        </w:rPr>
        <w:t>6成交通知书</w:t>
      </w:r>
    </w:p>
    <w:p w14:paraId="4E3B9D84">
      <w:pPr>
        <w:tabs>
          <w:tab w:val="left" w:pos="0"/>
        </w:tabs>
        <w:adjustRightInd w:val="0"/>
        <w:snapToGrid w:val="0"/>
        <w:spacing w:line="520" w:lineRule="exact"/>
        <w:ind w:right="105" w:rightChars="50"/>
        <w:jc w:val="left"/>
        <w:rPr>
          <w:rFonts w:ascii="宋体" w:hAnsi="宋体"/>
          <w:sz w:val="24"/>
          <w:szCs w:val="24"/>
        </w:rPr>
      </w:pPr>
      <w:r>
        <w:rPr>
          <w:rFonts w:hint="eastAsia" w:ascii="宋体" w:hAnsi="宋体" w:eastAsia="宋体"/>
          <w:sz w:val="24"/>
          <w:szCs w:val="24"/>
        </w:rPr>
        <w:t>6.1评标结束后，采购方根据评标结果，采购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14:paraId="079204F7">
      <w:pPr>
        <w:tabs>
          <w:tab w:val="left" w:pos="0"/>
        </w:tabs>
        <w:adjustRightInd w:val="0"/>
        <w:snapToGrid w:val="0"/>
        <w:spacing w:line="520" w:lineRule="exact"/>
        <w:ind w:right="105" w:rightChars="50"/>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成交供应商应在接到成交通知书后五个工作日内与采购方签订合同，采购方和成交供应商不得另行订立背离合同实质性内容的其它协议。</w:t>
      </w:r>
    </w:p>
    <w:p w14:paraId="69E1248F">
      <w:pPr>
        <w:tabs>
          <w:tab w:val="left" w:pos="0"/>
        </w:tabs>
        <w:adjustRightInd w:val="0"/>
        <w:snapToGrid w:val="0"/>
        <w:spacing w:line="520" w:lineRule="exact"/>
        <w:ind w:right="105" w:rightChars="50"/>
        <w:jc w:val="left"/>
        <w:rPr>
          <w:rFonts w:ascii="宋体" w:hAnsi="宋体"/>
          <w:sz w:val="24"/>
          <w:szCs w:val="24"/>
        </w:rPr>
      </w:pPr>
      <w:r>
        <w:rPr>
          <w:rFonts w:hint="eastAsia" w:ascii="宋体" w:hAnsi="宋体" w:eastAsia="宋体"/>
          <w:sz w:val="24"/>
          <w:szCs w:val="24"/>
        </w:rPr>
        <w:t>6.3成交供应商因不可抗力或者自身原因不能履行采购合同的，采购方可以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14:paraId="09F27F7C">
      <w:pPr>
        <w:spacing w:line="520" w:lineRule="exact"/>
        <w:rPr>
          <w:b/>
        </w:rPr>
      </w:pPr>
    </w:p>
    <w:p w14:paraId="1343343D">
      <w:pPr>
        <w:adjustRightInd w:val="0"/>
        <w:snapToGrid w:val="0"/>
        <w:spacing w:line="520" w:lineRule="exact"/>
        <w:ind w:right="105" w:rightChars="50"/>
        <w:jc w:val="center"/>
        <w:rPr>
          <w:rFonts w:ascii="宋体" w:hAnsi="宋体" w:eastAsia="宋体"/>
          <w:b/>
          <w:sz w:val="36"/>
          <w:szCs w:val="36"/>
        </w:rPr>
      </w:pPr>
    </w:p>
    <w:p w14:paraId="0DBE1164">
      <w:pPr>
        <w:adjustRightInd w:val="0"/>
        <w:snapToGrid w:val="0"/>
        <w:spacing w:line="520" w:lineRule="exac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w:t>
      </w:r>
      <w:r>
        <w:rPr>
          <w:rFonts w:hint="eastAsia" w:ascii="宋体" w:hAnsi="宋体" w:eastAsia="宋体" w:cs="宋体"/>
          <w:b/>
          <w:color w:val="3A3A3A"/>
          <w:kern w:val="0"/>
          <w:sz w:val="36"/>
          <w:szCs w:val="36"/>
        </w:rPr>
        <w:t>技术规范</w:t>
      </w:r>
      <w:r>
        <w:rPr>
          <w:rFonts w:ascii="宋体" w:hAnsi="宋体" w:eastAsia="宋体" w:cs="宋体"/>
          <w:b/>
          <w:color w:val="3A3A3A"/>
          <w:kern w:val="0"/>
          <w:sz w:val="36"/>
          <w:szCs w:val="36"/>
        </w:rPr>
        <w:t>及各项</w:t>
      </w:r>
      <w:r>
        <w:rPr>
          <w:rFonts w:hint="eastAsia" w:ascii="宋体" w:hAnsi="宋体" w:eastAsia="宋体" w:cs="宋体"/>
          <w:b/>
          <w:color w:val="3A3A3A"/>
          <w:kern w:val="0"/>
          <w:sz w:val="36"/>
          <w:szCs w:val="36"/>
        </w:rPr>
        <w:t>要求</w:t>
      </w:r>
    </w:p>
    <w:p w14:paraId="3B091C1A">
      <w:pPr>
        <w:adjustRightInd w:val="0"/>
        <w:snapToGrid w:val="0"/>
        <w:spacing w:line="520" w:lineRule="exact"/>
        <w:ind w:right="105" w:rightChars="50"/>
        <w:jc w:val="center"/>
        <w:rPr>
          <w:rFonts w:ascii="宋体" w:hAnsi="宋体"/>
          <w:b/>
          <w:sz w:val="36"/>
          <w:szCs w:val="36"/>
        </w:rPr>
      </w:pPr>
    </w:p>
    <w:p w14:paraId="76D73EF4">
      <w:pPr>
        <w:numPr>
          <w:ilvl w:val="0"/>
          <w:numId w:val="14"/>
        </w:numPr>
        <w:spacing w:line="520" w:lineRule="exact"/>
        <w:rPr>
          <w:rFonts w:ascii="宋体" w:hAnsi="宋体"/>
          <w:b/>
          <w:sz w:val="24"/>
          <w:szCs w:val="24"/>
        </w:rPr>
      </w:pPr>
      <w:r>
        <w:rPr>
          <w:rFonts w:hint="eastAsia" w:ascii="宋体" w:hAnsi="宋体"/>
          <w:b/>
          <w:sz w:val="24"/>
          <w:szCs w:val="24"/>
        </w:rPr>
        <w:t>总则</w:t>
      </w:r>
    </w:p>
    <w:p w14:paraId="25F6A94F">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本技术协议适用于厦门海发环保能源股份有限公司新阳热电001×7阳树脂、201×7阴树脂采购项目，它提出了离子交换树脂采购的规范和标准。</w:t>
      </w:r>
    </w:p>
    <w:p w14:paraId="72BB603F">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本技术协议提出了最低限度的技术要求，并未对一切技术细节作出规定，也未全部引用有关标准和规范的条文。报价方保证提供符合本技术协议和最新工业标准的成熟优质产品。对国家有关安全、环保等强制性标准，必须满足要求。</w:t>
      </w:r>
    </w:p>
    <w:p w14:paraId="57EDAB34">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报价方提供的离子交换树脂完全符合本技术协议所提出的各种要求，总体性能由报价方负责保证，货物应同时满足体积和重量要求。</w:t>
      </w:r>
    </w:p>
    <w:p w14:paraId="0481E793">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本技术协议所使用的标准如与报价方所执行的标准发生矛盾时，按较高标准执行。如与国家颁布执行的最新标准发生矛盾时，应按最新标准执行。</w:t>
      </w:r>
    </w:p>
    <w:p w14:paraId="3F933478">
      <w:pPr>
        <w:pStyle w:val="7"/>
        <w:numPr>
          <w:ilvl w:val="0"/>
          <w:numId w:val="15"/>
        </w:numPr>
        <w:tabs>
          <w:tab w:val="left" w:pos="900"/>
        </w:tabs>
        <w:spacing w:line="520" w:lineRule="exact"/>
        <w:rPr>
          <w:rFonts w:cs="宋体"/>
          <w:kern w:val="0"/>
          <w:sz w:val="24"/>
          <w:szCs w:val="24"/>
        </w:rPr>
      </w:pPr>
      <w:r>
        <w:rPr>
          <w:rFonts w:hint="eastAsia" w:cs="宋体"/>
          <w:kern w:val="0"/>
          <w:sz w:val="24"/>
          <w:szCs w:val="24"/>
        </w:rPr>
        <w:t>报价方应提供离子交换树脂质量证明资料等。按采购文件的技术要求的标准规范进行检验，确保所提供的产品是优质产品，并保证产品的可靠性、安全性和耐用性。</w:t>
      </w:r>
    </w:p>
    <w:p w14:paraId="4505E1D4">
      <w:pPr>
        <w:numPr>
          <w:ilvl w:val="0"/>
          <w:numId w:val="14"/>
        </w:numPr>
        <w:spacing w:line="520" w:lineRule="exact"/>
        <w:rPr>
          <w:rFonts w:ascii="宋体" w:hAnsi="宋体"/>
          <w:b/>
          <w:sz w:val="24"/>
          <w:szCs w:val="24"/>
        </w:rPr>
      </w:pPr>
      <w:r>
        <w:rPr>
          <w:rFonts w:hint="eastAsia" w:ascii="宋体" w:hAnsi="宋体"/>
          <w:b/>
          <w:sz w:val="24"/>
          <w:szCs w:val="24"/>
        </w:rPr>
        <w:t>规范和标准</w:t>
      </w:r>
    </w:p>
    <w:p w14:paraId="4986DE08">
      <w:pPr>
        <w:pStyle w:val="7"/>
        <w:numPr>
          <w:ilvl w:val="0"/>
          <w:numId w:val="16"/>
        </w:numPr>
        <w:tabs>
          <w:tab w:val="left" w:pos="900"/>
        </w:tabs>
        <w:spacing w:line="520" w:lineRule="exact"/>
        <w:rPr>
          <w:rFonts w:cs="宋体"/>
          <w:kern w:val="0"/>
          <w:sz w:val="24"/>
          <w:szCs w:val="24"/>
        </w:rPr>
      </w:pPr>
      <w:r>
        <w:rPr>
          <w:rFonts w:hint="eastAsia" w:cs="宋体"/>
          <w:kern w:val="0"/>
          <w:sz w:val="24"/>
          <w:szCs w:val="24"/>
        </w:rPr>
        <w:t>DL/T</w:t>
      </w:r>
      <w:r>
        <w:rPr>
          <w:rFonts w:cs="宋体"/>
          <w:kern w:val="0"/>
          <w:sz w:val="24"/>
          <w:szCs w:val="24"/>
        </w:rPr>
        <w:t xml:space="preserve"> </w:t>
      </w:r>
      <w:r>
        <w:rPr>
          <w:rFonts w:hint="eastAsia" w:cs="宋体"/>
          <w:kern w:val="0"/>
          <w:sz w:val="24"/>
          <w:szCs w:val="24"/>
        </w:rPr>
        <w:t>771-2014 《火电厂水处理用离子交换树脂选用导则》</w:t>
      </w:r>
    </w:p>
    <w:p w14:paraId="413605B5">
      <w:pPr>
        <w:pStyle w:val="7"/>
        <w:numPr>
          <w:ilvl w:val="0"/>
          <w:numId w:val="16"/>
        </w:numPr>
        <w:tabs>
          <w:tab w:val="left" w:pos="900"/>
        </w:tabs>
        <w:spacing w:line="520" w:lineRule="exact"/>
        <w:rPr>
          <w:rFonts w:cs="宋体"/>
          <w:kern w:val="0"/>
          <w:sz w:val="24"/>
          <w:szCs w:val="24"/>
        </w:rPr>
      </w:pPr>
      <w:r>
        <w:rPr>
          <w:rFonts w:hint="eastAsia" w:cs="宋体"/>
          <w:kern w:val="0"/>
          <w:sz w:val="24"/>
          <w:szCs w:val="24"/>
        </w:rPr>
        <w:t>DL/T</w:t>
      </w:r>
      <w:r>
        <w:rPr>
          <w:rFonts w:cs="宋体"/>
          <w:kern w:val="0"/>
          <w:sz w:val="24"/>
          <w:szCs w:val="24"/>
        </w:rPr>
        <w:t xml:space="preserve"> </w:t>
      </w:r>
      <w:r>
        <w:rPr>
          <w:rFonts w:hint="eastAsia" w:cs="宋体"/>
          <w:kern w:val="0"/>
          <w:sz w:val="24"/>
          <w:szCs w:val="24"/>
        </w:rPr>
        <w:t>519-2014 《火力发电厂水处理用离子交换树脂验收标准》</w:t>
      </w:r>
    </w:p>
    <w:p w14:paraId="18101FCC">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13659-2008 《001×7 强</w:t>
      </w:r>
      <w:r>
        <w:rPr>
          <w:rFonts w:hint="eastAsia" w:cs="宋体"/>
          <w:color w:val="000000"/>
          <w:kern w:val="0"/>
          <w:sz w:val="24"/>
          <w:szCs w:val="24"/>
        </w:rPr>
        <w:t>酸</w:t>
      </w:r>
      <w:r>
        <w:rPr>
          <w:rFonts w:hint="eastAsia" w:cs="宋体"/>
          <w:kern w:val="0"/>
          <w:sz w:val="24"/>
          <w:szCs w:val="24"/>
        </w:rPr>
        <w:t>性苯乙烯系</w:t>
      </w:r>
      <w:r>
        <w:rPr>
          <w:rFonts w:hint="eastAsia" w:cs="宋体"/>
          <w:kern w:val="0"/>
          <w:sz w:val="24"/>
          <w:szCs w:val="24"/>
          <w:lang w:val="en-US" w:eastAsia="zh-CN"/>
        </w:rPr>
        <w:t>阳</w:t>
      </w:r>
      <w:r>
        <w:rPr>
          <w:rFonts w:hint="eastAsia" w:cs="宋体"/>
          <w:kern w:val="0"/>
          <w:sz w:val="24"/>
          <w:szCs w:val="24"/>
        </w:rPr>
        <w:t>离子交换树脂》</w:t>
      </w:r>
    </w:p>
    <w:p w14:paraId="6E2A8456">
      <w:pPr>
        <w:pStyle w:val="7"/>
        <w:numPr>
          <w:ilvl w:val="0"/>
          <w:numId w:val="16"/>
        </w:numPr>
        <w:tabs>
          <w:tab w:val="left" w:pos="900"/>
        </w:tabs>
        <w:suppressAutoHyphens/>
        <w:spacing w:line="520" w:lineRule="exact"/>
        <w:textAlignment w:val="baseline"/>
        <w:rPr>
          <w:rFonts w:cs="宋体"/>
          <w:kern w:val="0"/>
          <w:sz w:val="24"/>
          <w:szCs w:val="24"/>
        </w:rPr>
      </w:pPr>
      <w:r>
        <w:rPr>
          <w:rFonts w:hint="eastAsia" w:cs="宋体"/>
          <w:kern w:val="0"/>
          <w:sz w:val="24"/>
          <w:szCs w:val="24"/>
        </w:rPr>
        <w:t>GB/T 13660-2008 《201×7 强</w:t>
      </w:r>
      <w:r>
        <w:rPr>
          <w:rFonts w:hint="eastAsia" w:cs="宋体"/>
          <w:color w:val="000000"/>
          <w:kern w:val="0"/>
          <w:sz w:val="24"/>
          <w:szCs w:val="24"/>
        </w:rPr>
        <w:t>碱</w:t>
      </w:r>
      <w:r>
        <w:rPr>
          <w:rFonts w:hint="eastAsia" w:cs="宋体"/>
          <w:kern w:val="0"/>
          <w:sz w:val="24"/>
          <w:szCs w:val="24"/>
        </w:rPr>
        <w:t>性苯乙烯系阴离子交换树脂》</w:t>
      </w:r>
    </w:p>
    <w:p w14:paraId="2A30C7D1">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5475 《离子交换树脂预处理方法》</w:t>
      </w:r>
    </w:p>
    <w:p w14:paraId="509274E3">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5757 《离子交换树脂含水量测定方法》</w:t>
      </w:r>
    </w:p>
    <w:p w14:paraId="22BDA930">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5758 《离子交换树脂粒度、有效粒径和均一系数的测定》</w:t>
      </w:r>
    </w:p>
    <w:p w14:paraId="171A99C5">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8830 《离子交换树脂湿真密度测定方法》</w:t>
      </w:r>
    </w:p>
    <w:p w14:paraId="02C2EA98">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8831 《离子交换树脂湿视密度测定方法》</w:t>
      </w:r>
    </w:p>
    <w:p w14:paraId="0ADCEFA5">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8144 《离子交换树脂交换容量测定方法》</w:t>
      </w:r>
    </w:p>
    <w:p w14:paraId="6B85184C">
      <w:pPr>
        <w:pStyle w:val="7"/>
        <w:numPr>
          <w:ilvl w:val="0"/>
          <w:numId w:val="16"/>
        </w:numPr>
        <w:tabs>
          <w:tab w:val="left" w:pos="900"/>
        </w:tabs>
        <w:spacing w:line="520" w:lineRule="exact"/>
        <w:rPr>
          <w:rFonts w:cs="宋体"/>
          <w:kern w:val="0"/>
          <w:sz w:val="24"/>
          <w:szCs w:val="24"/>
        </w:rPr>
      </w:pPr>
      <w:r>
        <w:rPr>
          <w:rFonts w:hint="eastAsia" w:cs="宋体"/>
          <w:kern w:val="0"/>
          <w:sz w:val="24"/>
          <w:szCs w:val="24"/>
        </w:rPr>
        <w:t>GB/T 12598 《离子交换树脂渗磨圆球率、磨后圆球率测定》</w:t>
      </w:r>
    </w:p>
    <w:p w14:paraId="5791374D">
      <w:pPr>
        <w:numPr>
          <w:ilvl w:val="0"/>
          <w:numId w:val="14"/>
        </w:numPr>
        <w:spacing w:line="520" w:lineRule="exact"/>
        <w:rPr>
          <w:rFonts w:ascii="宋体" w:hAnsi="宋体"/>
          <w:b/>
          <w:sz w:val="24"/>
          <w:szCs w:val="24"/>
        </w:rPr>
      </w:pPr>
      <w:r>
        <w:rPr>
          <w:rFonts w:hint="eastAsia" w:ascii="宋体" w:hAnsi="宋体"/>
          <w:b/>
          <w:sz w:val="24"/>
          <w:szCs w:val="24"/>
        </w:rPr>
        <w:t>技术规范</w:t>
      </w:r>
    </w:p>
    <w:p w14:paraId="3516FB5A">
      <w:pPr>
        <w:numPr>
          <w:ilvl w:val="1"/>
          <w:numId w:val="17"/>
        </w:numPr>
        <w:spacing w:line="520" w:lineRule="exact"/>
        <w:rPr>
          <w:rFonts w:ascii="宋体" w:hAnsi="宋体" w:cs="宋体"/>
          <w:sz w:val="24"/>
          <w:szCs w:val="24"/>
        </w:rPr>
      </w:pPr>
      <w:r>
        <w:rPr>
          <w:rFonts w:hint="eastAsia" w:ascii="宋体" w:hAnsi="宋体" w:cs="宋体"/>
          <w:sz w:val="24"/>
          <w:szCs w:val="24"/>
        </w:rPr>
        <w:t>设备规范</w:t>
      </w:r>
    </w:p>
    <w:tbl>
      <w:tblPr>
        <w:tblStyle w:val="13"/>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69"/>
        <w:gridCol w:w="1613"/>
        <w:gridCol w:w="2075"/>
        <w:gridCol w:w="2298"/>
      </w:tblGrid>
      <w:tr w14:paraId="4487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2469" w:type="dxa"/>
          </w:tcPr>
          <w:p w14:paraId="070747A2">
            <w:pPr>
              <w:snapToGrid w:val="0"/>
              <w:spacing w:line="520" w:lineRule="exact"/>
              <w:jc w:val="center"/>
              <w:rPr>
                <w:rFonts w:ascii="宋体" w:hAnsi="宋体" w:cs="宋体"/>
                <w:sz w:val="24"/>
                <w:szCs w:val="24"/>
              </w:rPr>
            </w:pPr>
            <w:r>
              <w:rPr>
                <w:rFonts w:hint="eastAsia" w:ascii="宋体" w:hAnsi="宋体" w:cs="宋体"/>
                <w:sz w:val="24"/>
                <w:szCs w:val="24"/>
              </w:rPr>
              <w:t>项  目</w:t>
            </w:r>
          </w:p>
        </w:tc>
        <w:tc>
          <w:tcPr>
            <w:tcW w:w="1613" w:type="dxa"/>
          </w:tcPr>
          <w:p w14:paraId="28B48254">
            <w:pPr>
              <w:snapToGrid w:val="0"/>
              <w:spacing w:line="520" w:lineRule="exact"/>
              <w:jc w:val="center"/>
              <w:rPr>
                <w:rFonts w:ascii="宋体" w:hAnsi="宋体" w:cs="宋体"/>
                <w:sz w:val="24"/>
                <w:szCs w:val="24"/>
              </w:rPr>
            </w:pPr>
            <w:r>
              <w:rPr>
                <w:rFonts w:hint="eastAsia" w:ascii="宋体" w:hAnsi="宋体" w:cs="宋体"/>
                <w:sz w:val="24"/>
                <w:szCs w:val="24"/>
              </w:rPr>
              <w:t>单 位</w:t>
            </w:r>
          </w:p>
        </w:tc>
        <w:tc>
          <w:tcPr>
            <w:tcW w:w="2075" w:type="dxa"/>
          </w:tcPr>
          <w:p w14:paraId="42C7EA7D">
            <w:pPr>
              <w:snapToGrid w:val="0"/>
              <w:spacing w:line="520" w:lineRule="exact"/>
              <w:jc w:val="center"/>
              <w:rPr>
                <w:rFonts w:ascii="宋体" w:hAnsi="宋体" w:cs="宋体"/>
                <w:sz w:val="24"/>
                <w:szCs w:val="24"/>
              </w:rPr>
            </w:pPr>
            <w:r>
              <w:rPr>
                <w:rFonts w:hint="eastAsia" w:ascii="宋体" w:hAnsi="宋体" w:cs="宋体"/>
                <w:sz w:val="24"/>
                <w:szCs w:val="24"/>
              </w:rPr>
              <w:t>数 据</w:t>
            </w:r>
          </w:p>
        </w:tc>
        <w:tc>
          <w:tcPr>
            <w:tcW w:w="2298" w:type="dxa"/>
          </w:tcPr>
          <w:p w14:paraId="1129FD05">
            <w:pPr>
              <w:snapToGrid w:val="0"/>
              <w:spacing w:line="520" w:lineRule="exact"/>
              <w:jc w:val="center"/>
              <w:rPr>
                <w:rFonts w:ascii="宋体" w:hAnsi="宋体" w:cs="宋体"/>
                <w:sz w:val="24"/>
                <w:szCs w:val="24"/>
              </w:rPr>
            </w:pPr>
            <w:r>
              <w:rPr>
                <w:rFonts w:hint="eastAsia" w:ascii="宋体" w:hAnsi="宋体" w:cs="宋体"/>
                <w:sz w:val="24"/>
                <w:szCs w:val="24"/>
              </w:rPr>
              <w:t>备        注</w:t>
            </w:r>
          </w:p>
        </w:tc>
      </w:tr>
      <w:tr w14:paraId="41F6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0333231C">
            <w:pPr>
              <w:snapToGrid w:val="0"/>
              <w:spacing w:line="520" w:lineRule="exact"/>
              <w:jc w:val="center"/>
              <w:rPr>
                <w:rFonts w:ascii="宋体" w:hAnsi="宋体" w:cs="宋体"/>
                <w:sz w:val="24"/>
                <w:szCs w:val="24"/>
              </w:rPr>
            </w:pPr>
            <w:r>
              <w:rPr>
                <w:rFonts w:hint="eastAsia" w:ascii="宋体" w:hAnsi="宋体" w:cs="宋体"/>
                <w:sz w:val="24"/>
                <w:szCs w:val="24"/>
              </w:rPr>
              <w:t>设备出力</w:t>
            </w:r>
          </w:p>
        </w:tc>
        <w:tc>
          <w:tcPr>
            <w:tcW w:w="1613" w:type="dxa"/>
          </w:tcPr>
          <w:p w14:paraId="071D90C2">
            <w:pPr>
              <w:snapToGrid w:val="0"/>
              <w:spacing w:line="520" w:lineRule="exact"/>
              <w:jc w:val="center"/>
              <w:rPr>
                <w:rFonts w:ascii="宋体" w:hAnsi="宋体" w:cs="宋体"/>
                <w:sz w:val="24"/>
                <w:szCs w:val="24"/>
              </w:rPr>
            </w:pPr>
            <w:r>
              <w:rPr>
                <w:rFonts w:hint="eastAsia" w:ascii="宋体" w:hAnsi="宋体" w:cs="宋体"/>
                <w:sz w:val="24"/>
                <w:szCs w:val="24"/>
              </w:rPr>
              <w:t>t/h</w:t>
            </w:r>
          </w:p>
        </w:tc>
        <w:tc>
          <w:tcPr>
            <w:tcW w:w="2075" w:type="dxa"/>
          </w:tcPr>
          <w:p w14:paraId="15986F86">
            <w:pPr>
              <w:snapToGrid w:val="0"/>
              <w:spacing w:line="520" w:lineRule="exact"/>
              <w:jc w:val="center"/>
              <w:rPr>
                <w:rFonts w:ascii="宋体" w:hAnsi="宋体" w:cs="宋体"/>
                <w:sz w:val="24"/>
                <w:szCs w:val="24"/>
              </w:rPr>
            </w:pPr>
            <w:r>
              <w:rPr>
                <w:rFonts w:hint="eastAsia" w:ascii="宋体" w:hAnsi="宋体" w:cs="宋体"/>
                <w:sz w:val="24"/>
                <w:szCs w:val="24"/>
              </w:rPr>
              <w:t>114</w:t>
            </w:r>
          </w:p>
        </w:tc>
        <w:tc>
          <w:tcPr>
            <w:tcW w:w="2298" w:type="dxa"/>
          </w:tcPr>
          <w:p w14:paraId="3A501509">
            <w:pPr>
              <w:snapToGrid w:val="0"/>
              <w:spacing w:line="520" w:lineRule="exact"/>
              <w:jc w:val="center"/>
              <w:rPr>
                <w:rFonts w:ascii="宋体" w:hAnsi="宋体" w:cs="宋体"/>
                <w:sz w:val="24"/>
                <w:szCs w:val="24"/>
              </w:rPr>
            </w:pPr>
            <w:r>
              <w:rPr>
                <w:rFonts w:hint="eastAsia" w:ascii="宋体" w:hAnsi="宋体" w:cs="宋体"/>
                <w:sz w:val="24"/>
                <w:szCs w:val="24"/>
              </w:rPr>
              <w:t>阳离子交换器</w:t>
            </w:r>
          </w:p>
        </w:tc>
      </w:tr>
      <w:tr w14:paraId="6C0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4FF024CA">
            <w:pPr>
              <w:snapToGrid w:val="0"/>
              <w:spacing w:line="520" w:lineRule="exact"/>
              <w:jc w:val="center"/>
              <w:rPr>
                <w:rFonts w:ascii="宋体" w:hAnsi="宋体" w:cs="宋体"/>
                <w:sz w:val="24"/>
                <w:szCs w:val="24"/>
              </w:rPr>
            </w:pPr>
            <w:r>
              <w:rPr>
                <w:rFonts w:hint="eastAsia" w:ascii="宋体" w:hAnsi="宋体" w:cs="宋体"/>
                <w:sz w:val="24"/>
                <w:szCs w:val="24"/>
              </w:rPr>
              <w:t>设备台数</w:t>
            </w:r>
          </w:p>
        </w:tc>
        <w:tc>
          <w:tcPr>
            <w:tcW w:w="1613" w:type="dxa"/>
          </w:tcPr>
          <w:p w14:paraId="168A2852">
            <w:pPr>
              <w:snapToGrid w:val="0"/>
              <w:spacing w:line="520" w:lineRule="exact"/>
              <w:jc w:val="center"/>
              <w:rPr>
                <w:rFonts w:ascii="宋体" w:hAnsi="宋体" w:cs="宋体"/>
                <w:sz w:val="24"/>
                <w:szCs w:val="24"/>
              </w:rPr>
            </w:pPr>
            <w:r>
              <w:rPr>
                <w:rFonts w:hint="eastAsia" w:ascii="宋体" w:hAnsi="宋体" w:cs="宋体"/>
                <w:sz w:val="24"/>
                <w:szCs w:val="24"/>
              </w:rPr>
              <w:t>台</w:t>
            </w:r>
          </w:p>
        </w:tc>
        <w:tc>
          <w:tcPr>
            <w:tcW w:w="2075" w:type="dxa"/>
          </w:tcPr>
          <w:p w14:paraId="1C4AA6F3">
            <w:pPr>
              <w:snapToGrid w:val="0"/>
              <w:spacing w:line="520" w:lineRule="exact"/>
              <w:jc w:val="center"/>
              <w:rPr>
                <w:rFonts w:ascii="宋体" w:hAnsi="宋体" w:cs="宋体"/>
                <w:sz w:val="24"/>
                <w:szCs w:val="24"/>
              </w:rPr>
            </w:pPr>
            <w:r>
              <w:rPr>
                <w:rFonts w:hint="eastAsia" w:ascii="宋体" w:hAnsi="宋体" w:cs="宋体"/>
                <w:sz w:val="24"/>
                <w:szCs w:val="24"/>
              </w:rPr>
              <w:t>4</w:t>
            </w:r>
          </w:p>
        </w:tc>
        <w:tc>
          <w:tcPr>
            <w:tcW w:w="2298" w:type="dxa"/>
          </w:tcPr>
          <w:p w14:paraId="67C423C6">
            <w:pPr>
              <w:snapToGrid w:val="0"/>
              <w:spacing w:line="520" w:lineRule="exact"/>
              <w:jc w:val="center"/>
              <w:rPr>
                <w:rFonts w:ascii="宋体" w:hAnsi="宋体" w:cs="宋体"/>
                <w:sz w:val="24"/>
                <w:szCs w:val="24"/>
              </w:rPr>
            </w:pPr>
          </w:p>
        </w:tc>
      </w:tr>
      <w:tr w14:paraId="3757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62783C02">
            <w:pPr>
              <w:snapToGrid w:val="0"/>
              <w:spacing w:line="520" w:lineRule="exact"/>
              <w:jc w:val="center"/>
              <w:rPr>
                <w:rFonts w:ascii="宋体" w:hAnsi="宋体" w:cs="宋体"/>
                <w:sz w:val="24"/>
                <w:szCs w:val="24"/>
              </w:rPr>
            </w:pPr>
            <w:r>
              <w:rPr>
                <w:rFonts w:hint="eastAsia" w:ascii="宋体" w:hAnsi="宋体" w:cs="宋体"/>
                <w:sz w:val="24"/>
                <w:szCs w:val="24"/>
              </w:rPr>
              <w:t>设备直径</w:t>
            </w:r>
          </w:p>
        </w:tc>
        <w:tc>
          <w:tcPr>
            <w:tcW w:w="1613" w:type="dxa"/>
          </w:tcPr>
          <w:p w14:paraId="36C5943A">
            <w:pPr>
              <w:snapToGrid w:val="0"/>
              <w:spacing w:line="520" w:lineRule="exact"/>
              <w:jc w:val="center"/>
              <w:rPr>
                <w:rFonts w:ascii="宋体" w:hAnsi="宋体" w:cs="宋体"/>
                <w:sz w:val="24"/>
                <w:szCs w:val="24"/>
              </w:rPr>
            </w:pPr>
            <w:r>
              <w:rPr>
                <w:rFonts w:hint="eastAsia" w:ascii="宋体" w:hAnsi="宋体" w:cs="宋体"/>
                <w:sz w:val="24"/>
                <w:szCs w:val="24"/>
              </w:rPr>
              <w:t>mm</w:t>
            </w:r>
          </w:p>
        </w:tc>
        <w:tc>
          <w:tcPr>
            <w:tcW w:w="2075" w:type="dxa"/>
          </w:tcPr>
          <w:p w14:paraId="083CBDF7">
            <w:pPr>
              <w:snapToGrid w:val="0"/>
              <w:spacing w:line="520" w:lineRule="exact"/>
              <w:jc w:val="center"/>
              <w:rPr>
                <w:rFonts w:ascii="宋体" w:hAnsi="宋体" w:cs="宋体"/>
                <w:sz w:val="24"/>
                <w:szCs w:val="24"/>
              </w:rPr>
            </w:pPr>
            <w:r>
              <w:rPr>
                <w:rFonts w:hint="eastAsia" w:ascii="宋体" w:hAnsi="宋体" w:cs="宋体"/>
                <w:sz w:val="24"/>
                <w:szCs w:val="24"/>
              </w:rPr>
              <w:t>Φ2200</w:t>
            </w:r>
          </w:p>
        </w:tc>
        <w:tc>
          <w:tcPr>
            <w:tcW w:w="2298" w:type="dxa"/>
          </w:tcPr>
          <w:p w14:paraId="2C4E7060">
            <w:pPr>
              <w:snapToGrid w:val="0"/>
              <w:spacing w:line="520" w:lineRule="exact"/>
              <w:jc w:val="center"/>
              <w:rPr>
                <w:rFonts w:ascii="宋体" w:hAnsi="宋体" w:cs="宋体"/>
                <w:sz w:val="24"/>
                <w:szCs w:val="24"/>
              </w:rPr>
            </w:pPr>
          </w:p>
        </w:tc>
      </w:tr>
      <w:tr w14:paraId="4026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63C2F41B">
            <w:pPr>
              <w:snapToGrid w:val="0"/>
              <w:spacing w:line="520" w:lineRule="exact"/>
              <w:jc w:val="center"/>
              <w:rPr>
                <w:rFonts w:ascii="宋体" w:hAnsi="宋体" w:cs="宋体"/>
                <w:sz w:val="24"/>
                <w:szCs w:val="24"/>
              </w:rPr>
            </w:pPr>
            <w:r>
              <w:rPr>
                <w:rFonts w:hint="eastAsia" w:ascii="宋体" w:hAnsi="宋体" w:cs="宋体"/>
                <w:sz w:val="24"/>
                <w:szCs w:val="24"/>
              </w:rPr>
              <w:t>设计压力</w:t>
            </w:r>
          </w:p>
        </w:tc>
        <w:tc>
          <w:tcPr>
            <w:tcW w:w="1613" w:type="dxa"/>
          </w:tcPr>
          <w:p w14:paraId="07AD936C">
            <w:pPr>
              <w:snapToGrid w:val="0"/>
              <w:spacing w:line="520" w:lineRule="exact"/>
              <w:jc w:val="center"/>
              <w:rPr>
                <w:rFonts w:ascii="宋体" w:hAnsi="宋体" w:cs="宋体"/>
                <w:sz w:val="24"/>
                <w:szCs w:val="24"/>
              </w:rPr>
            </w:pPr>
            <w:r>
              <w:rPr>
                <w:rFonts w:hint="eastAsia" w:ascii="宋体" w:hAnsi="宋体" w:cs="宋体"/>
                <w:sz w:val="24"/>
                <w:szCs w:val="24"/>
              </w:rPr>
              <w:t>MPa</w:t>
            </w:r>
          </w:p>
        </w:tc>
        <w:tc>
          <w:tcPr>
            <w:tcW w:w="2075" w:type="dxa"/>
          </w:tcPr>
          <w:p w14:paraId="6C42FFCF">
            <w:pPr>
              <w:snapToGrid w:val="0"/>
              <w:spacing w:line="520" w:lineRule="exact"/>
              <w:jc w:val="center"/>
              <w:rPr>
                <w:rFonts w:ascii="宋体" w:hAnsi="宋体" w:cs="宋体"/>
                <w:sz w:val="24"/>
                <w:szCs w:val="24"/>
              </w:rPr>
            </w:pPr>
            <w:r>
              <w:rPr>
                <w:rFonts w:hint="eastAsia" w:ascii="宋体" w:hAnsi="宋体" w:cs="宋体"/>
                <w:sz w:val="24"/>
                <w:szCs w:val="24"/>
              </w:rPr>
              <w:t>0.6</w:t>
            </w:r>
          </w:p>
        </w:tc>
        <w:tc>
          <w:tcPr>
            <w:tcW w:w="2298" w:type="dxa"/>
          </w:tcPr>
          <w:p w14:paraId="3DAAF062">
            <w:pPr>
              <w:snapToGrid w:val="0"/>
              <w:spacing w:line="520" w:lineRule="exact"/>
              <w:jc w:val="center"/>
              <w:rPr>
                <w:rFonts w:ascii="宋体" w:hAnsi="宋体" w:cs="宋体"/>
                <w:sz w:val="24"/>
                <w:szCs w:val="24"/>
              </w:rPr>
            </w:pPr>
            <w:r>
              <w:rPr>
                <w:rFonts w:hint="eastAsia" w:ascii="宋体" w:hAnsi="宋体" w:cs="宋体"/>
                <w:sz w:val="24"/>
                <w:szCs w:val="24"/>
              </w:rPr>
              <w:t>试验压力0.75MPa</w:t>
            </w:r>
          </w:p>
        </w:tc>
      </w:tr>
      <w:tr w14:paraId="2678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32BB491D">
            <w:pPr>
              <w:snapToGrid w:val="0"/>
              <w:spacing w:line="520" w:lineRule="exact"/>
              <w:jc w:val="center"/>
              <w:rPr>
                <w:rFonts w:ascii="宋体" w:hAnsi="宋体" w:cs="宋体"/>
                <w:sz w:val="24"/>
                <w:szCs w:val="24"/>
              </w:rPr>
            </w:pPr>
            <w:r>
              <w:rPr>
                <w:rFonts w:hint="eastAsia" w:ascii="宋体" w:hAnsi="宋体" w:cs="宋体"/>
                <w:sz w:val="24"/>
                <w:szCs w:val="24"/>
              </w:rPr>
              <w:t>设计流速</w:t>
            </w:r>
          </w:p>
        </w:tc>
        <w:tc>
          <w:tcPr>
            <w:tcW w:w="1613" w:type="dxa"/>
          </w:tcPr>
          <w:p w14:paraId="521CA8F9">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tcPr>
          <w:p w14:paraId="300B6657">
            <w:pPr>
              <w:snapToGrid w:val="0"/>
              <w:spacing w:line="520" w:lineRule="exact"/>
              <w:jc w:val="center"/>
              <w:rPr>
                <w:rFonts w:ascii="宋体" w:hAnsi="宋体" w:cs="宋体"/>
                <w:sz w:val="24"/>
                <w:szCs w:val="24"/>
              </w:rPr>
            </w:pPr>
            <w:r>
              <w:rPr>
                <w:rFonts w:hint="eastAsia" w:ascii="宋体" w:hAnsi="宋体" w:cs="宋体"/>
                <w:sz w:val="24"/>
                <w:szCs w:val="24"/>
              </w:rPr>
              <w:t>40～60</w:t>
            </w:r>
          </w:p>
        </w:tc>
        <w:tc>
          <w:tcPr>
            <w:tcW w:w="2298" w:type="dxa"/>
          </w:tcPr>
          <w:p w14:paraId="24ACE5C3">
            <w:pPr>
              <w:snapToGrid w:val="0"/>
              <w:spacing w:line="520" w:lineRule="exact"/>
              <w:jc w:val="center"/>
              <w:rPr>
                <w:rFonts w:ascii="宋体" w:hAnsi="宋体" w:cs="宋体"/>
                <w:sz w:val="24"/>
                <w:szCs w:val="24"/>
              </w:rPr>
            </w:pPr>
          </w:p>
        </w:tc>
      </w:tr>
      <w:tr w14:paraId="43B5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198A9EA6">
            <w:pPr>
              <w:snapToGrid w:val="0"/>
              <w:spacing w:line="520" w:lineRule="exact"/>
              <w:jc w:val="center"/>
              <w:rPr>
                <w:rFonts w:ascii="宋体" w:hAnsi="宋体" w:cs="宋体"/>
                <w:sz w:val="24"/>
                <w:szCs w:val="24"/>
              </w:rPr>
            </w:pPr>
            <w:r>
              <w:rPr>
                <w:rFonts w:hint="eastAsia" w:ascii="宋体" w:hAnsi="宋体" w:cs="宋体"/>
                <w:sz w:val="24"/>
                <w:szCs w:val="24"/>
              </w:rPr>
              <w:t>运行压力</w:t>
            </w:r>
          </w:p>
        </w:tc>
        <w:tc>
          <w:tcPr>
            <w:tcW w:w="1613" w:type="dxa"/>
          </w:tcPr>
          <w:p w14:paraId="5A674267">
            <w:pPr>
              <w:snapToGrid w:val="0"/>
              <w:spacing w:line="520" w:lineRule="exact"/>
              <w:jc w:val="center"/>
              <w:rPr>
                <w:rFonts w:ascii="宋体" w:hAnsi="宋体" w:cs="宋体"/>
                <w:sz w:val="24"/>
                <w:szCs w:val="24"/>
              </w:rPr>
            </w:pPr>
            <w:r>
              <w:rPr>
                <w:rFonts w:hint="eastAsia" w:ascii="宋体" w:hAnsi="宋体" w:cs="宋体"/>
                <w:sz w:val="24"/>
                <w:szCs w:val="24"/>
              </w:rPr>
              <w:t>MPa</w:t>
            </w:r>
          </w:p>
        </w:tc>
        <w:tc>
          <w:tcPr>
            <w:tcW w:w="2075" w:type="dxa"/>
          </w:tcPr>
          <w:p w14:paraId="05BEF933">
            <w:pPr>
              <w:snapToGrid w:val="0"/>
              <w:spacing w:line="520" w:lineRule="exact"/>
              <w:jc w:val="center"/>
              <w:rPr>
                <w:rFonts w:ascii="宋体" w:hAnsi="宋体" w:cs="宋体"/>
                <w:sz w:val="24"/>
                <w:szCs w:val="24"/>
              </w:rPr>
            </w:pPr>
            <w:r>
              <w:rPr>
                <w:rFonts w:hint="eastAsia" w:ascii="宋体" w:hAnsi="宋体" w:cs="宋体"/>
                <w:sz w:val="24"/>
                <w:szCs w:val="24"/>
              </w:rPr>
              <w:t>0.5</w:t>
            </w:r>
          </w:p>
        </w:tc>
        <w:tc>
          <w:tcPr>
            <w:tcW w:w="2298" w:type="dxa"/>
          </w:tcPr>
          <w:p w14:paraId="7D9FD4C4">
            <w:pPr>
              <w:snapToGrid w:val="0"/>
              <w:spacing w:line="520" w:lineRule="exact"/>
              <w:jc w:val="center"/>
              <w:rPr>
                <w:rFonts w:ascii="宋体" w:hAnsi="宋体" w:cs="宋体"/>
                <w:sz w:val="24"/>
                <w:szCs w:val="24"/>
              </w:rPr>
            </w:pPr>
          </w:p>
        </w:tc>
      </w:tr>
      <w:tr w14:paraId="2A96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47305F26">
            <w:pPr>
              <w:snapToGrid w:val="0"/>
              <w:spacing w:line="520" w:lineRule="exact"/>
              <w:jc w:val="center"/>
              <w:rPr>
                <w:rFonts w:ascii="宋体" w:hAnsi="宋体" w:cs="宋体"/>
                <w:sz w:val="24"/>
                <w:szCs w:val="24"/>
              </w:rPr>
            </w:pPr>
            <w:r>
              <w:rPr>
                <w:rFonts w:hint="eastAsia" w:ascii="宋体" w:hAnsi="宋体" w:cs="宋体"/>
                <w:sz w:val="24"/>
                <w:szCs w:val="24"/>
              </w:rPr>
              <w:t>运行温度</w:t>
            </w:r>
          </w:p>
        </w:tc>
        <w:tc>
          <w:tcPr>
            <w:tcW w:w="1613" w:type="dxa"/>
          </w:tcPr>
          <w:p w14:paraId="0AC3CFC8">
            <w:pPr>
              <w:snapToGrid w:val="0"/>
              <w:spacing w:line="520" w:lineRule="exact"/>
              <w:jc w:val="center"/>
              <w:rPr>
                <w:rFonts w:ascii="宋体" w:hAnsi="宋体" w:cs="宋体"/>
                <w:sz w:val="24"/>
                <w:szCs w:val="24"/>
              </w:rPr>
            </w:pPr>
            <w:r>
              <w:rPr>
                <w:rFonts w:hint="eastAsia" w:ascii="宋体" w:hAnsi="宋体" w:cs="宋体"/>
                <w:sz w:val="24"/>
                <w:szCs w:val="24"/>
              </w:rPr>
              <w:t>℃</w:t>
            </w:r>
          </w:p>
        </w:tc>
        <w:tc>
          <w:tcPr>
            <w:tcW w:w="2075" w:type="dxa"/>
          </w:tcPr>
          <w:p w14:paraId="51C5DF2B">
            <w:pPr>
              <w:snapToGrid w:val="0"/>
              <w:spacing w:line="520" w:lineRule="exact"/>
              <w:jc w:val="center"/>
              <w:rPr>
                <w:rFonts w:ascii="宋体" w:hAnsi="宋体" w:cs="宋体"/>
                <w:sz w:val="24"/>
                <w:szCs w:val="24"/>
              </w:rPr>
            </w:pPr>
            <w:r>
              <w:rPr>
                <w:rFonts w:hint="eastAsia" w:ascii="宋体" w:hAnsi="宋体" w:cs="宋体"/>
                <w:sz w:val="24"/>
                <w:szCs w:val="24"/>
              </w:rPr>
              <w:t>≤50</w:t>
            </w:r>
          </w:p>
        </w:tc>
        <w:tc>
          <w:tcPr>
            <w:tcW w:w="2298" w:type="dxa"/>
          </w:tcPr>
          <w:p w14:paraId="0B98FE4D">
            <w:pPr>
              <w:snapToGrid w:val="0"/>
              <w:spacing w:line="520" w:lineRule="exact"/>
              <w:jc w:val="center"/>
              <w:rPr>
                <w:rFonts w:ascii="宋体" w:hAnsi="宋体" w:cs="宋体"/>
                <w:sz w:val="24"/>
                <w:szCs w:val="24"/>
              </w:rPr>
            </w:pPr>
          </w:p>
        </w:tc>
      </w:tr>
      <w:tr w14:paraId="5BC7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305324F5">
            <w:pPr>
              <w:snapToGrid w:val="0"/>
              <w:spacing w:line="520" w:lineRule="exact"/>
              <w:jc w:val="center"/>
              <w:rPr>
                <w:rFonts w:ascii="宋体" w:hAnsi="宋体" w:cs="宋体"/>
                <w:sz w:val="24"/>
                <w:szCs w:val="24"/>
              </w:rPr>
            </w:pPr>
            <w:r>
              <w:rPr>
                <w:rFonts w:hint="eastAsia" w:ascii="宋体" w:hAnsi="宋体" w:cs="宋体"/>
                <w:sz w:val="24"/>
                <w:szCs w:val="24"/>
              </w:rPr>
              <w:t>运行流速</w:t>
            </w:r>
          </w:p>
        </w:tc>
        <w:tc>
          <w:tcPr>
            <w:tcW w:w="1613" w:type="dxa"/>
          </w:tcPr>
          <w:p w14:paraId="0712D050">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tcPr>
          <w:p w14:paraId="2404338A">
            <w:pPr>
              <w:snapToGrid w:val="0"/>
              <w:spacing w:line="520" w:lineRule="exact"/>
              <w:jc w:val="center"/>
              <w:rPr>
                <w:rFonts w:ascii="宋体" w:hAnsi="宋体" w:cs="宋体"/>
                <w:sz w:val="24"/>
                <w:szCs w:val="24"/>
              </w:rPr>
            </w:pPr>
            <w:r>
              <w:rPr>
                <w:rFonts w:hint="eastAsia" w:ascii="宋体" w:hAnsi="宋体" w:cs="宋体"/>
                <w:sz w:val="24"/>
                <w:szCs w:val="24"/>
              </w:rPr>
              <w:t>30～40</w:t>
            </w:r>
          </w:p>
        </w:tc>
        <w:tc>
          <w:tcPr>
            <w:tcW w:w="2298" w:type="dxa"/>
          </w:tcPr>
          <w:p w14:paraId="0530F402">
            <w:pPr>
              <w:snapToGrid w:val="0"/>
              <w:spacing w:line="520" w:lineRule="exact"/>
              <w:jc w:val="center"/>
              <w:rPr>
                <w:rFonts w:ascii="宋体" w:hAnsi="宋体" w:cs="宋体"/>
                <w:sz w:val="24"/>
                <w:szCs w:val="24"/>
              </w:rPr>
            </w:pPr>
          </w:p>
        </w:tc>
      </w:tr>
      <w:tr w14:paraId="1714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9" w:type="dxa"/>
          </w:tcPr>
          <w:p w14:paraId="4E012599">
            <w:pPr>
              <w:snapToGrid w:val="0"/>
              <w:spacing w:line="520" w:lineRule="exact"/>
              <w:jc w:val="center"/>
              <w:rPr>
                <w:rFonts w:ascii="宋体" w:hAnsi="宋体" w:cs="宋体"/>
                <w:sz w:val="24"/>
                <w:szCs w:val="24"/>
              </w:rPr>
            </w:pPr>
            <w:r>
              <w:rPr>
                <w:rFonts w:hint="eastAsia" w:ascii="宋体" w:hAnsi="宋体" w:cs="宋体"/>
                <w:sz w:val="24"/>
                <w:szCs w:val="24"/>
              </w:rPr>
              <w:t>再生方式</w:t>
            </w:r>
          </w:p>
        </w:tc>
        <w:tc>
          <w:tcPr>
            <w:tcW w:w="1613" w:type="dxa"/>
          </w:tcPr>
          <w:p w14:paraId="0205E783">
            <w:pPr>
              <w:snapToGrid w:val="0"/>
              <w:spacing w:line="520" w:lineRule="exact"/>
              <w:jc w:val="center"/>
              <w:rPr>
                <w:rFonts w:ascii="宋体" w:hAnsi="宋体" w:cs="宋体"/>
                <w:sz w:val="24"/>
                <w:szCs w:val="24"/>
              </w:rPr>
            </w:pPr>
          </w:p>
        </w:tc>
        <w:tc>
          <w:tcPr>
            <w:tcW w:w="2075" w:type="dxa"/>
          </w:tcPr>
          <w:p w14:paraId="2F143058">
            <w:pPr>
              <w:snapToGrid w:val="0"/>
              <w:spacing w:line="520" w:lineRule="exact"/>
              <w:jc w:val="center"/>
              <w:rPr>
                <w:rFonts w:ascii="宋体" w:hAnsi="宋体" w:cs="宋体"/>
                <w:sz w:val="24"/>
                <w:szCs w:val="24"/>
              </w:rPr>
            </w:pPr>
            <w:r>
              <w:rPr>
                <w:rFonts w:hint="eastAsia" w:ascii="宋体" w:hAnsi="宋体" w:cs="宋体"/>
                <w:sz w:val="24"/>
                <w:szCs w:val="24"/>
              </w:rPr>
              <w:t>罐内再生</w:t>
            </w:r>
          </w:p>
        </w:tc>
        <w:tc>
          <w:tcPr>
            <w:tcW w:w="2298" w:type="dxa"/>
          </w:tcPr>
          <w:p w14:paraId="1520BEFC">
            <w:pPr>
              <w:snapToGrid w:val="0"/>
              <w:spacing w:line="520" w:lineRule="exact"/>
              <w:jc w:val="center"/>
              <w:rPr>
                <w:rFonts w:ascii="宋体" w:hAnsi="宋体" w:cs="宋体"/>
                <w:sz w:val="24"/>
                <w:szCs w:val="24"/>
              </w:rPr>
            </w:pPr>
          </w:p>
        </w:tc>
      </w:tr>
      <w:tr w14:paraId="79D6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181B0E49">
            <w:pPr>
              <w:snapToGrid w:val="0"/>
              <w:spacing w:line="520" w:lineRule="exact"/>
              <w:jc w:val="center"/>
              <w:rPr>
                <w:rFonts w:ascii="宋体" w:hAnsi="宋体" w:cs="宋体"/>
                <w:sz w:val="24"/>
                <w:szCs w:val="24"/>
              </w:rPr>
            </w:pPr>
            <w:r>
              <w:rPr>
                <w:rFonts w:hint="eastAsia" w:ascii="宋体" w:hAnsi="宋体" w:cs="宋体"/>
                <w:sz w:val="24"/>
                <w:szCs w:val="24"/>
              </w:rPr>
              <w:t>树脂填装高度</w:t>
            </w:r>
          </w:p>
        </w:tc>
        <w:tc>
          <w:tcPr>
            <w:tcW w:w="1613" w:type="dxa"/>
          </w:tcPr>
          <w:p w14:paraId="6770C075">
            <w:pPr>
              <w:snapToGrid w:val="0"/>
              <w:spacing w:line="520" w:lineRule="exact"/>
              <w:jc w:val="center"/>
              <w:rPr>
                <w:rFonts w:ascii="宋体" w:hAnsi="宋体" w:cs="宋体"/>
                <w:sz w:val="24"/>
                <w:szCs w:val="24"/>
              </w:rPr>
            </w:pPr>
            <w:r>
              <w:rPr>
                <w:rFonts w:hint="eastAsia" w:ascii="宋体" w:hAnsi="宋体" w:cs="宋体"/>
                <w:sz w:val="24"/>
                <w:szCs w:val="24"/>
              </w:rPr>
              <w:t>mm</w:t>
            </w:r>
          </w:p>
        </w:tc>
        <w:tc>
          <w:tcPr>
            <w:tcW w:w="2075" w:type="dxa"/>
          </w:tcPr>
          <w:p w14:paraId="02783034">
            <w:pPr>
              <w:snapToGrid w:val="0"/>
              <w:spacing w:line="520" w:lineRule="exact"/>
              <w:jc w:val="center"/>
              <w:rPr>
                <w:rFonts w:ascii="宋体" w:hAnsi="宋体" w:cs="宋体"/>
                <w:sz w:val="24"/>
                <w:szCs w:val="24"/>
              </w:rPr>
            </w:pPr>
            <w:r>
              <w:rPr>
                <w:rFonts w:hint="eastAsia" w:ascii="宋体" w:hAnsi="宋体" w:cs="宋体"/>
                <w:sz w:val="24"/>
                <w:szCs w:val="24"/>
              </w:rPr>
              <w:t>2200</w:t>
            </w:r>
          </w:p>
        </w:tc>
        <w:tc>
          <w:tcPr>
            <w:tcW w:w="2298" w:type="dxa"/>
          </w:tcPr>
          <w:p w14:paraId="31A9B68B">
            <w:pPr>
              <w:snapToGrid w:val="0"/>
              <w:spacing w:line="520" w:lineRule="exact"/>
              <w:jc w:val="center"/>
              <w:rPr>
                <w:rFonts w:ascii="宋体" w:hAnsi="宋体" w:cs="宋体"/>
                <w:sz w:val="24"/>
                <w:szCs w:val="24"/>
              </w:rPr>
            </w:pPr>
            <w:r>
              <w:rPr>
                <w:rFonts w:ascii="宋体" w:hAnsi="宋体" w:cs="宋体"/>
                <w:sz w:val="24"/>
                <w:szCs w:val="24"/>
              </w:rPr>
              <w:t>001×7阳树脂（一次聚合，Na型）</w:t>
            </w:r>
          </w:p>
        </w:tc>
      </w:tr>
      <w:tr w14:paraId="57F5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469" w:type="dxa"/>
          </w:tcPr>
          <w:p w14:paraId="28F12B1F">
            <w:pPr>
              <w:snapToGrid w:val="0"/>
              <w:spacing w:line="520" w:lineRule="exact"/>
              <w:jc w:val="center"/>
              <w:rPr>
                <w:rFonts w:ascii="宋体" w:hAnsi="宋体" w:cs="宋体"/>
                <w:sz w:val="24"/>
                <w:szCs w:val="24"/>
              </w:rPr>
            </w:pPr>
            <w:r>
              <w:rPr>
                <w:rFonts w:hint="eastAsia" w:ascii="宋体" w:hAnsi="宋体" w:cs="宋体"/>
                <w:sz w:val="24"/>
                <w:szCs w:val="24"/>
              </w:rPr>
              <w:t>再生流速</w:t>
            </w:r>
          </w:p>
        </w:tc>
        <w:tc>
          <w:tcPr>
            <w:tcW w:w="1613" w:type="dxa"/>
          </w:tcPr>
          <w:p w14:paraId="29F9B0F8">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tcPr>
          <w:p w14:paraId="49F9BD75">
            <w:pPr>
              <w:snapToGrid w:val="0"/>
              <w:spacing w:line="520" w:lineRule="exact"/>
              <w:jc w:val="center"/>
              <w:rPr>
                <w:rFonts w:ascii="宋体" w:hAnsi="宋体" w:cs="宋体"/>
                <w:sz w:val="24"/>
                <w:szCs w:val="24"/>
              </w:rPr>
            </w:pPr>
            <w:r>
              <w:rPr>
                <w:rFonts w:hint="eastAsia" w:ascii="宋体" w:hAnsi="宋体" w:cs="宋体"/>
                <w:color w:val="000000"/>
                <w:sz w:val="24"/>
                <w:szCs w:val="24"/>
              </w:rPr>
              <w:t>≤5</w:t>
            </w:r>
          </w:p>
        </w:tc>
        <w:tc>
          <w:tcPr>
            <w:tcW w:w="2298" w:type="dxa"/>
          </w:tcPr>
          <w:p w14:paraId="4DF59B67">
            <w:pPr>
              <w:snapToGrid w:val="0"/>
              <w:spacing w:line="520" w:lineRule="exact"/>
              <w:jc w:val="center"/>
              <w:rPr>
                <w:rFonts w:ascii="宋体" w:hAnsi="宋体" w:cs="宋体"/>
                <w:sz w:val="24"/>
                <w:szCs w:val="24"/>
              </w:rPr>
            </w:pPr>
          </w:p>
        </w:tc>
      </w:tr>
    </w:tbl>
    <w:p w14:paraId="27F48F0F">
      <w:pPr>
        <w:numPr>
          <w:ilvl w:val="1"/>
          <w:numId w:val="17"/>
        </w:numPr>
        <w:spacing w:before="156" w:beforeLines="50" w:line="520" w:lineRule="exact"/>
        <w:rPr>
          <w:rFonts w:ascii="宋体" w:hAnsi="宋体" w:cs="宋体"/>
          <w:sz w:val="24"/>
          <w:szCs w:val="24"/>
        </w:rPr>
      </w:pPr>
      <w:r>
        <w:rPr>
          <w:rFonts w:hint="eastAsia" w:ascii="宋体" w:hAnsi="宋体" w:cs="宋体"/>
          <w:sz w:val="24"/>
          <w:szCs w:val="24"/>
        </w:rPr>
        <w:t>理化性能指标要求</w:t>
      </w:r>
    </w:p>
    <w:p w14:paraId="79B5D7BB">
      <w:pPr>
        <w:numPr>
          <w:ilvl w:val="0"/>
          <w:numId w:val="18"/>
        </w:numPr>
        <w:spacing w:line="520" w:lineRule="exact"/>
        <w:rPr>
          <w:rFonts w:ascii="宋体" w:hAnsi="宋体" w:cs="宋体"/>
          <w:sz w:val="24"/>
          <w:szCs w:val="24"/>
        </w:rPr>
      </w:pPr>
      <w:r>
        <w:rPr>
          <w:rFonts w:hint="eastAsia" w:ascii="宋体" w:hAnsi="宋体" w:cs="宋体"/>
          <w:sz w:val="24"/>
          <w:szCs w:val="24"/>
        </w:rPr>
        <w:t>树脂出厂型式：钠型，外观为棕黄色至棕褐色透明球状颗粒。</w:t>
      </w:r>
    </w:p>
    <w:p w14:paraId="6CCC0512">
      <w:pPr>
        <w:numPr>
          <w:ilvl w:val="0"/>
          <w:numId w:val="18"/>
        </w:numPr>
        <w:spacing w:line="520" w:lineRule="exact"/>
        <w:rPr>
          <w:rFonts w:ascii="宋体" w:hAnsi="宋体" w:cs="宋体"/>
          <w:sz w:val="24"/>
          <w:szCs w:val="24"/>
        </w:rPr>
      </w:pPr>
      <w:r>
        <w:rPr>
          <w:rFonts w:hint="eastAsia" w:ascii="宋体" w:hAnsi="宋体" w:cs="宋体"/>
          <w:sz w:val="24"/>
          <w:szCs w:val="24"/>
        </w:rPr>
        <w:t>树脂为近两个月内新生产的数值。</w:t>
      </w:r>
    </w:p>
    <w:p w14:paraId="40831124">
      <w:pPr>
        <w:numPr>
          <w:ilvl w:val="0"/>
          <w:numId w:val="18"/>
        </w:numPr>
        <w:spacing w:line="520" w:lineRule="exact"/>
        <w:rPr>
          <w:rFonts w:ascii="宋体" w:hAnsi="宋体" w:cs="宋体"/>
          <w:sz w:val="24"/>
          <w:szCs w:val="24"/>
        </w:rPr>
      </w:pPr>
      <w:r>
        <w:rPr>
          <w:rFonts w:hint="eastAsia" w:ascii="宋体" w:hAnsi="宋体" w:cs="宋体"/>
          <w:sz w:val="24"/>
          <w:szCs w:val="24"/>
        </w:rPr>
        <w:t>强酸性阳树脂技术指标</w:t>
      </w:r>
    </w:p>
    <w:tbl>
      <w:tblPr>
        <w:tblStyle w:val="13"/>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491"/>
        <w:gridCol w:w="3386"/>
        <w:gridCol w:w="1343"/>
      </w:tblGrid>
      <w:tr w14:paraId="51EC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8" w:type="dxa"/>
            <w:gridSpan w:val="2"/>
            <w:noWrap w:val="0"/>
            <w:vAlign w:val="center"/>
          </w:tcPr>
          <w:p w14:paraId="45C8EF99">
            <w:pPr>
              <w:adjustRightInd w:val="0"/>
              <w:spacing w:line="520" w:lineRule="exact"/>
              <w:jc w:val="center"/>
              <w:rPr>
                <w:rFonts w:hint="eastAsia" w:ascii="宋体" w:hAnsi="宋体" w:eastAsia="宋体" w:cs="宋体"/>
                <w:b/>
                <w:bCs/>
                <w:sz w:val="24"/>
                <w:szCs w:val="24"/>
              </w:rPr>
            </w:pPr>
            <w:bookmarkStart w:id="45" w:name="OLE_LINK2" w:colFirst="0" w:colLast="1"/>
            <w:bookmarkStart w:id="46" w:name="_Toc19780922"/>
            <w:bookmarkStart w:id="47" w:name="_Toc32111_WPSOffice_Level1"/>
            <w:r>
              <w:rPr>
                <w:rFonts w:hint="eastAsia" w:ascii="宋体" w:hAnsi="宋体" w:eastAsia="宋体" w:cs="宋体"/>
                <w:sz w:val="24"/>
                <w:szCs w:val="24"/>
              </w:rPr>
              <w:t>001×7阳树脂（一次聚合，Na型）</w:t>
            </w:r>
          </w:p>
        </w:tc>
        <w:tc>
          <w:tcPr>
            <w:tcW w:w="3386" w:type="dxa"/>
            <w:vMerge w:val="restart"/>
            <w:noWrap w:val="0"/>
            <w:vAlign w:val="center"/>
          </w:tcPr>
          <w:p w14:paraId="58EC826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指标参数</w:t>
            </w:r>
          </w:p>
        </w:tc>
        <w:tc>
          <w:tcPr>
            <w:tcW w:w="1343" w:type="dxa"/>
            <w:vMerge w:val="restart"/>
            <w:noWrap w:val="0"/>
            <w:vAlign w:val="center"/>
          </w:tcPr>
          <w:p w14:paraId="47579204">
            <w:pPr>
              <w:adjustRightIn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备注</w:t>
            </w:r>
          </w:p>
        </w:tc>
      </w:tr>
      <w:tr w14:paraId="6DBD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342EB99">
            <w:pPr>
              <w:adjustRightInd w:val="0"/>
              <w:spacing w:line="520" w:lineRule="exact"/>
              <w:jc w:val="center"/>
              <w:rPr>
                <w:rFonts w:hint="eastAsia" w:ascii="宋体" w:hAnsi="宋体" w:eastAsia="宋体" w:cs="宋体"/>
                <w:sz w:val="24"/>
                <w:szCs w:val="24"/>
              </w:rPr>
            </w:pPr>
            <w:bookmarkStart w:id="48" w:name="OLE_LINK1" w:colFirst="0" w:colLast="1"/>
            <w:r>
              <w:rPr>
                <w:rFonts w:hint="eastAsia" w:ascii="宋体" w:hAnsi="宋体" w:eastAsia="宋体" w:cs="宋体"/>
                <w:sz w:val="24"/>
                <w:szCs w:val="24"/>
              </w:rPr>
              <w:t>指标名称</w:t>
            </w:r>
          </w:p>
        </w:tc>
        <w:tc>
          <w:tcPr>
            <w:tcW w:w="1491" w:type="dxa"/>
            <w:noWrap w:val="0"/>
            <w:vAlign w:val="center"/>
          </w:tcPr>
          <w:p w14:paraId="335DB1A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3386" w:type="dxa"/>
            <w:vMerge w:val="continue"/>
            <w:noWrap w:val="0"/>
            <w:vAlign w:val="center"/>
          </w:tcPr>
          <w:p w14:paraId="24847487">
            <w:pPr>
              <w:adjustRightInd w:val="0"/>
              <w:spacing w:line="520" w:lineRule="exact"/>
              <w:jc w:val="center"/>
              <w:rPr>
                <w:rFonts w:hint="eastAsia" w:ascii="宋体" w:hAnsi="宋体" w:eastAsia="宋体" w:cs="宋体"/>
                <w:sz w:val="24"/>
                <w:szCs w:val="24"/>
              </w:rPr>
            </w:pPr>
          </w:p>
        </w:tc>
        <w:tc>
          <w:tcPr>
            <w:tcW w:w="1343" w:type="dxa"/>
            <w:vMerge w:val="continue"/>
            <w:noWrap w:val="0"/>
            <w:vAlign w:val="center"/>
          </w:tcPr>
          <w:p w14:paraId="78FBF64B">
            <w:pPr>
              <w:adjustRightInd w:val="0"/>
              <w:spacing w:line="520" w:lineRule="exact"/>
              <w:jc w:val="center"/>
              <w:rPr>
                <w:rFonts w:hint="eastAsia" w:ascii="宋体" w:hAnsi="宋体" w:eastAsia="宋体" w:cs="宋体"/>
                <w:sz w:val="24"/>
                <w:szCs w:val="24"/>
              </w:rPr>
            </w:pPr>
          </w:p>
        </w:tc>
      </w:tr>
      <w:tr w14:paraId="7367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B1AE37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外观</w:t>
            </w:r>
          </w:p>
        </w:tc>
        <w:tc>
          <w:tcPr>
            <w:tcW w:w="1491" w:type="dxa"/>
            <w:noWrap w:val="0"/>
            <w:vAlign w:val="center"/>
          </w:tcPr>
          <w:p w14:paraId="7F4279B0">
            <w:pPr>
              <w:adjustRightInd w:val="0"/>
              <w:spacing w:line="520" w:lineRule="exact"/>
              <w:jc w:val="center"/>
              <w:rPr>
                <w:rFonts w:hint="eastAsia" w:ascii="宋体" w:hAnsi="宋体" w:eastAsia="宋体" w:cs="宋体"/>
                <w:sz w:val="24"/>
                <w:szCs w:val="24"/>
              </w:rPr>
            </w:pPr>
          </w:p>
        </w:tc>
        <w:tc>
          <w:tcPr>
            <w:tcW w:w="3386" w:type="dxa"/>
            <w:noWrap w:val="0"/>
            <w:vAlign w:val="center"/>
          </w:tcPr>
          <w:p w14:paraId="19FB69C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棕黄色至棕褐色透明球状颗粒</w:t>
            </w:r>
          </w:p>
        </w:tc>
        <w:tc>
          <w:tcPr>
            <w:tcW w:w="1343" w:type="dxa"/>
            <w:noWrap w:val="0"/>
            <w:vAlign w:val="center"/>
          </w:tcPr>
          <w:p w14:paraId="7141D5E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投标方填写</w:t>
            </w:r>
          </w:p>
        </w:tc>
      </w:tr>
      <w:tr w14:paraId="6E70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B6AAD8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出厂型式</w:t>
            </w:r>
          </w:p>
        </w:tc>
        <w:tc>
          <w:tcPr>
            <w:tcW w:w="1491" w:type="dxa"/>
            <w:noWrap w:val="0"/>
            <w:vAlign w:val="center"/>
          </w:tcPr>
          <w:p w14:paraId="60CD35FC">
            <w:pPr>
              <w:adjustRightInd w:val="0"/>
              <w:spacing w:line="520" w:lineRule="exact"/>
              <w:jc w:val="center"/>
              <w:rPr>
                <w:rFonts w:hint="eastAsia" w:ascii="宋体" w:hAnsi="宋体" w:eastAsia="宋体" w:cs="宋体"/>
                <w:sz w:val="24"/>
                <w:szCs w:val="24"/>
              </w:rPr>
            </w:pPr>
          </w:p>
        </w:tc>
        <w:tc>
          <w:tcPr>
            <w:tcW w:w="3386" w:type="dxa"/>
            <w:noWrap w:val="0"/>
            <w:vAlign w:val="center"/>
          </w:tcPr>
          <w:p w14:paraId="4707245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钠型</w:t>
            </w:r>
          </w:p>
        </w:tc>
        <w:tc>
          <w:tcPr>
            <w:tcW w:w="1343" w:type="dxa"/>
            <w:noWrap w:val="0"/>
            <w:vAlign w:val="center"/>
          </w:tcPr>
          <w:p w14:paraId="2770C286">
            <w:pPr>
              <w:adjustRightInd w:val="0"/>
              <w:spacing w:line="520" w:lineRule="exact"/>
              <w:jc w:val="center"/>
              <w:rPr>
                <w:rFonts w:hint="eastAsia" w:ascii="宋体" w:hAnsi="宋体" w:eastAsia="宋体" w:cs="宋体"/>
                <w:sz w:val="24"/>
                <w:szCs w:val="24"/>
              </w:rPr>
            </w:pPr>
          </w:p>
        </w:tc>
      </w:tr>
      <w:tr w14:paraId="2D31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447" w:type="dxa"/>
            <w:noWrap w:val="0"/>
            <w:vAlign w:val="center"/>
          </w:tcPr>
          <w:p w14:paraId="5751B36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有效粒径</w:t>
            </w:r>
          </w:p>
        </w:tc>
        <w:tc>
          <w:tcPr>
            <w:tcW w:w="1491" w:type="dxa"/>
            <w:noWrap w:val="0"/>
            <w:vAlign w:val="center"/>
          </w:tcPr>
          <w:p w14:paraId="24BB0B6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w:t>
            </w:r>
          </w:p>
        </w:tc>
        <w:tc>
          <w:tcPr>
            <w:tcW w:w="3386" w:type="dxa"/>
            <w:noWrap w:val="0"/>
            <w:vAlign w:val="center"/>
          </w:tcPr>
          <w:p w14:paraId="5EEC460C">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0.40～0.70</w:t>
            </w:r>
          </w:p>
        </w:tc>
        <w:tc>
          <w:tcPr>
            <w:tcW w:w="1343" w:type="dxa"/>
            <w:noWrap w:val="0"/>
            <w:vAlign w:val="center"/>
          </w:tcPr>
          <w:p w14:paraId="176A5875">
            <w:pPr>
              <w:adjustRightInd w:val="0"/>
              <w:spacing w:line="520" w:lineRule="exact"/>
              <w:jc w:val="center"/>
              <w:rPr>
                <w:rFonts w:hint="eastAsia" w:ascii="宋体" w:hAnsi="宋体" w:eastAsia="宋体" w:cs="宋体"/>
                <w:sz w:val="24"/>
                <w:szCs w:val="24"/>
              </w:rPr>
            </w:pPr>
          </w:p>
        </w:tc>
      </w:tr>
      <w:tr w14:paraId="7280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877157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粒度范围</w:t>
            </w:r>
          </w:p>
        </w:tc>
        <w:tc>
          <w:tcPr>
            <w:tcW w:w="1491" w:type="dxa"/>
            <w:noWrap w:val="0"/>
            <w:vAlign w:val="center"/>
          </w:tcPr>
          <w:p w14:paraId="5106C2A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263B03B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(0.315～1.25mm)≥95</w:t>
            </w:r>
          </w:p>
        </w:tc>
        <w:tc>
          <w:tcPr>
            <w:tcW w:w="1343" w:type="dxa"/>
            <w:noWrap w:val="0"/>
            <w:vAlign w:val="center"/>
          </w:tcPr>
          <w:p w14:paraId="7352564C">
            <w:pPr>
              <w:adjustRightInd w:val="0"/>
              <w:spacing w:line="520" w:lineRule="exact"/>
              <w:jc w:val="center"/>
              <w:rPr>
                <w:rFonts w:hint="eastAsia" w:ascii="宋体" w:hAnsi="宋体" w:eastAsia="宋体" w:cs="宋体"/>
                <w:sz w:val="24"/>
                <w:szCs w:val="24"/>
              </w:rPr>
            </w:pPr>
          </w:p>
        </w:tc>
      </w:tr>
      <w:tr w14:paraId="4C04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45D1CE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下限粒度</w:t>
            </w:r>
          </w:p>
        </w:tc>
        <w:tc>
          <w:tcPr>
            <w:tcW w:w="1491" w:type="dxa"/>
            <w:noWrap w:val="0"/>
            <w:vAlign w:val="center"/>
          </w:tcPr>
          <w:p w14:paraId="531621E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40D2749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（＜0.315mm）≤1.0</w:t>
            </w:r>
          </w:p>
        </w:tc>
        <w:tc>
          <w:tcPr>
            <w:tcW w:w="1343" w:type="dxa"/>
            <w:noWrap w:val="0"/>
            <w:vAlign w:val="center"/>
          </w:tcPr>
          <w:p w14:paraId="10E98648">
            <w:pPr>
              <w:adjustRightInd w:val="0"/>
              <w:spacing w:line="520" w:lineRule="exact"/>
              <w:jc w:val="center"/>
              <w:rPr>
                <w:rFonts w:hint="eastAsia" w:ascii="宋体" w:hAnsi="宋体" w:eastAsia="宋体" w:cs="宋体"/>
                <w:sz w:val="24"/>
                <w:szCs w:val="24"/>
              </w:rPr>
            </w:pPr>
          </w:p>
        </w:tc>
      </w:tr>
      <w:tr w14:paraId="0F44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804710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均一系数</w:t>
            </w:r>
          </w:p>
        </w:tc>
        <w:tc>
          <w:tcPr>
            <w:tcW w:w="1491" w:type="dxa"/>
            <w:noWrap w:val="0"/>
            <w:vAlign w:val="center"/>
          </w:tcPr>
          <w:p w14:paraId="2D337DFF">
            <w:pPr>
              <w:adjustRightInd w:val="0"/>
              <w:spacing w:line="520" w:lineRule="exact"/>
              <w:jc w:val="center"/>
              <w:rPr>
                <w:rFonts w:hint="eastAsia" w:ascii="宋体" w:hAnsi="宋体" w:eastAsia="宋体" w:cs="宋体"/>
                <w:sz w:val="24"/>
                <w:szCs w:val="24"/>
              </w:rPr>
            </w:pPr>
          </w:p>
        </w:tc>
        <w:tc>
          <w:tcPr>
            <w:tcW w:w="3386" w:type="dxa"/>
            <w:noWrap w:val="0"/>
            <w:vAlign w:val="center"/>
          </w:tcPr>
          <w:p w14:paraId="76A448B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1343" w:type="dxa"/>
            <w:noWrap w:val="0"/>
            <w:vAlign w:val="center"/>
          </w:tcPr>
          <w:p w14:paraId="342FED84">
            <w:pPr>
              <w:adjustRightInd w:val="0"/>
              <w:spacing w:line="520" w:lineRule="exact"/>
              <w:jc w:val="center"/>
              <w:rPr>
                <w:rFonts w:hint="eastAsia" w:ascii="宋体" w:hAnsi="宋体" w:eastAsia="宋体" w:cs="宋体"/>
                <w:sz w:val="24"/>
                <w:szCs w:val="24"/>
              </w:rPr>
            </w:pPr>
          </w:p>
        </w:tc>
      </w:tr>
      <w:tr w14:paraId="7D3C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7BCC22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磨后圆球率</w:t>
            </w:r>
          </w:p>
        </w:tc>
        <w:tc>
          <w:tcPr>
            <w:tcW w:w="1491" w:type="dxa"/>
            <w:noWrap w:val="0"/>
            <w:vAlign w:val="center"/>
          </w:tcPr>
          <w:p w14:paraId="65819D7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60D3987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≥90.0</w:t>
            </w:r>
          </w:p>
        </w:tc>
        <w:tc>
          <w:tcPr>
            <w:tcW w:w="1343" w:type="dxa"/>
            <w:noWrap w:val="0"/>
            <w:vAlign w:val="center"/>
          </w:tcPr>
          <w:p w14:paraId="58FB9E36">
            <w:pPr>
              <w:adjustRightInd w:val="0"/>
              <w:spacing w:line="520" w:lineRule="exact"/>
              <w:jc w:val="center"/>
              <w:rPr>
                <w:rFonts w:hint="eastAsia" w:ascii="宋体" w:hAnsi="宋体" w:eastAsia="宋体" w:cs="宋体"/>
                <w:sz w:val="24"/>
                <w:szCs w:val="24"/>
              </w:rPr>
            </w:pPr>
          </w:p>
        </w:tc>
      </w:tr>
      <w:tr w14:paraId="58DC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56BA85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质量全交换容量</w:t>
            </w:r>
          </w:p>
        </w:tc>
        <w:tc>
          <w:tcPr>
            <w:tcW w:w="1491" w:type="dxa"/>
            <w:noWrap w:val="0"/>
            <w:vAlign w:val="center"/>
          </w:tcPr>
          <w:p w14:paraId="61E8D8E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mmol/g</w:t>
            </w:r>
          </w:p>
        </w:tc>
        <w:tc>
          <w:tcPr>
            <w:tcW w:w="3386" w:type="dxa"/>
            <w:noWrap w:val="0"/>
            <w:vAlign w:val="center"/>
          </w:tcPr>
          <w:p w14:paraId="44DB799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≥4.5</w:t>
            </w:r>
          </w:p>
        </w:tc>
        <w:tc>
          <w:tcPr>
            <w:tcW w:w="1343" w:type="dxa"/>
            <w:noWrap w:val="0"/>
            <w:vAlign w:val="center"/>
          </w:tcPr>
          <w:p w14:paraId="48C42FCD">
            <w:pPr>
              <w:adjustRightInd w:val="0"/>
              <w:spacing w:line="520" w:lineRule="exact"/>
              <w:jc w:val="center"/>
              <w:rPr>
                <w:rFonts w:hint="eastAsia" w:ascii="宋体" w:hAnsi="宋体" w:eastAsia="宋体" w:cs="宋体"/>
                <w:sz w:val="24"/>
                <w:szCs w:val="24"/>
              </w:rPr>
            </w:pPr>
          </w:p>
        </w:tc>
      </w:tr>
      <w:tr w14:paraId="4342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6122D6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体积全交换容量</w:t>
            </w:r>
          </w:p>
        </w:tc>
        <w:tc>
          <w:tcPr>
            <w:tcW w:w="1491" w:type="dxa"/>
            <w:noWrap w:val="0"/>
            <w:vAlign w:val="center"/>
          </w:tcPr>
          <w:p w14:paraId="38934C4E">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mmol/ml</w:t>
            </w:r>
          </w:p>
        </w:tc>
        <w:tc>
          <w:tcPr>
            <w:tcW w:w="3386" w:type="dxa"/>
            <w:noWrap w:val="0"/>
            <w:vAlign w:val="center"/>
          </w:tcPr>
          <w:p w14:paraId="4B26A63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1343" w:type="dxa"/>
            <w:noWrap w:val="0"/>
            <w:vAlign w:val="center"/>
          </w:tcPr>
          <w:p w14:paraId="0EAD89F8">
            <w:pPr>
              <w:adjustRightInd w:val="0"/>
              <w:spacing w:line="520" w:lineRule="exact"/>
              <w:jc w:val="center"/>
              <w:rPr>
                <w:rFonts w:hint="eastAsia" w:ascii="宋体" w:hAnsi="宋体" w:eastAsia="宋体" w:cs="宋体"/>
                <w:sz w:val="24"/>
                <w:szCs w:val="24"/>
              </w:rPr>
            </w:pPr>
          </w:p>
        </w:tc>
      </w:tr>
      <w:tr w14:paraId="11B9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58D860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含水率</w:t>
            </w:r>
          </w:p>
        </w:tc>
        <w:tc>
          <w:tcPr>
            <w:tcW w:w="1491" w:type="dxa"/>
            <w:noWrap w:val="0"/>
            <w:vAlign w:val="center"/>
          </w:tcPr>
          <w:p w14:paraId="3A31AC7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6042164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45～50</w:t>
            </w:r>
          </w:p>
        </w:tc>
        <w:tc>
          <w:tcPr>
            <w:tcW w:w="1343" w:type="dxa"/>
            <w:noWrap w:val="0"/>
            <w:vAlign w:val="center"/>
          </w:tcPr>
          <w:p w14:paraId="620A5A7F">
            <w:pPr>
              <w:adjustRightInd w:val="0"/>
              <w:spacing w:line="520" w:lineRule="exact"/>
              <w:jc w:val="center"/>
              <w:rPr>
                <w:rFonts w:hint="eastAsia" w:ascii="宋体" w:hAnsi="宋体" w:eastAsia="宋体" w:cs="宋体"/>
                <w:sz w:val="24"/>
                <w:szCs w:val="24"/>
              </w:rPr>
            </w:pPr>
          </w:p>
        </w:tc>
      </w:tr>
      <w:tr w14:paraId="6598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25DB66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湿视密度</w:t>
            </w:r>
          </w:p>
        </w:tc>
        <w:tc>
          <w:tcPr>
            <w:tcW w:w="1491" w:type="dxa"/>
            <w:noWrap w:val="0"/>
            <w:vAlign w:val="center"/>
          </w:tcPr>
          <w:p w14:paraId="78A7E1A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3386" w:type="dxa"/>
            <w:noWrap w:val="0"/>
            <w:vAlign w:val="center"/>
          </w:tcPr>
          <w:p w14:paraId="2CF153B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0.77～0.87</w:t>
            </w:r>
          </w:p>
        </w:tc>
        <w:tc>
          <w:tcPr>
            <w:tcW w:w="1343" w:type="dxa"/>
            <w:noWrap w:val="0"/>
            <w:vAlign w:val="center"/>
          </w:tcPr>
          <w:p w14:paraId="307DD270">
            <w:pPr>
              <w:adjustRightInd w:val="0"/>
              <w:spacing w:line="520" w:lineRule="exact"/>
              <w:jc w:val="center"/>
              <w:rPr>
                <w:rFonts w:hint="eastAsia" w:ascii="宋体" w:hAnsi="宋体" w:eastAsia="宋体" w:cs="宋体"/>
                <w:sz w:val="24"/>
                <w:szCs w:val="24"/>
              </w:rPr>
            </w:pPr>
          </w:p>
        </w:tc>
      </w:tr>
      <w:tr w14:paraId="37CE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13605B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湿真密度</w:t>
            </w:r>
          </w:p>
        </w:tc>
        <w:tc>
          <w:tcPr>
            <w:tcW w:w="1491" w:type="dxa"/>
            <w:noWrap w:val="0"/>
            <w:vAlign w:val="center"/>
          </w:tcPr>
          <w:p w14:paraId="12D29C2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3386" w:type="dxa"/>
            <w:noWrap w:val="0"/>
            <w:vAlign w:val="center"/>
          </w:tcPr>
          <w:p w14:paraId="07B3CEA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1.25～1.29</w:t>
            </w:r>
          </w:p>
        </w:tc>
        <w:tc>
          <w:tcPr>
            <w:tcW w:w="1343" w:type="dxa"/>
            <w:noWrap w:val="0"/>
            <w:vAlign w:val="center"/>
          </w:tcPr>
          <w:p w14:paraId="78954370">
            <w:pPr>
              <w:adjustRightInd w:val="0"/>
              <w:spacing w:line="520" w:lineRule="exact"/>
              <w:jc w:val="center"/>
              <w:rPr>
                <w:rFonts w:hint="eastAsia" w:ascii="宋体" w:hAnsi="宋体" w:eastAsia="宋体" w:cs="宋体"/>
                <w:sz w:val="24"/>
                <w:szCs w:val="24"/>
              </w:rPr>
            </w:pPr>
          </w:p>
        </w:tc>
      </w:tr>
      <w:tr w14:paraId="231F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850222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转型膨胀率</w:t>
            </w:r>
          </w:p>
        </w:tc>
        <w:tc>
          <w:tcPr>
            <w:tcW w:w="1491" w:type="dxa"/>
            <w:noWrap w:val="0"/>
            <w:vAlign w:val="center"/>
          </w:tcPr>
          <w:p w14:paraId="2E0C72D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7CF266D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343" w:type="dxa"/>
            <w:noWrap w:val="0"/>
            <w:vAlign w:val="center"/>
          </w:tcPr>
          <w:p w14:paraId="4C9ECAF2">
            <w:pPr>
              <w:adjustRightInd w:val="0"/>
              <w:spacing w:line="520" w:lineRule="exact"/>
              <w:jc w:val="center"/>
              <w:rPr>
                <w:rFonts w:hint="eastAsia" w:ascii="宋体" w:hAnsi="宋体" w:eastAsia="宋体" w:cs="宋体"/>
                <w:sz w:val="24"/>
                <w:szCs w:val="24"/>
              </w:rPr>
            </w:pPr>
          </w:p>
        </w:tc>
        <w:bookmarkStart w:id="49" w:name="_toc614"/>
      </w:tr>
      <w:bookmarkEnd w:id="45"/>
      <w:bookmarkEnd w:id="48"/>
      <w:bookmarkEnd w:id="49"/>
    </w:tbl>
    <w:p w14:paraId="11AB9A07">
      <w:pPr>
        <w:tabs>
          <w:tab w:val="left" w:pos="0"/>
        </w:tabs>
        <w:spacing w:line="520" w:lineRule="exact"/>
        <w:rPr>
          <w:rFonts w:ascii="宋体" w:hAnsi="宋体"/>
          <w:b/>
          <w:sz w:val="24"/>
          <w:szCs w:val="24"/>
        </w:rPr>
      </w:pPr>
    </w:p>
    <w:p w14:paraId="1498A98D">
      <w:pPr>
        <w:numPr>
          <w:ilvl w:val="1"/>
          <w:numId w:val="17"/>
        </w:numPr>
        <w:spacing w:line="520" w:lineRule="exact"/>
        <w:rPr>
          <w:rFonts w:ascii="宋体" w:hAnsi="宋体" w:cs="宋体"/>
          <w:sz w:val="24"/>
          <w:szCs w:val="24"/>
        </w:rPr>
      </w:pPr>
      <w:r>
        <w:rPr>
          <w:rFonts w:hint="eastAsia" w:ascii="宋体" w:hAnsi="宋体" w:cs="宋体"/>
          <w:sz w:val="24"/>
          <w:szCs w:val="24"/>
        </w:rPr>
        <w:t>设备规范</w:t>
      </w:r>
    </w:p>
    <w:tbl>
      <w:tblPr>
        <w:tblStyle w:val="13"/>
        <w:tblW w:w="85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2469"/>
        <w:gridCol w:w="1613"/>
        <w:gridCol w:w="2075"/>
        <w:gridCol w:w="2430"/>
      </w:tblGrid>
      <w:tr w14:paraId="286CB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blHeader/>
        </w:trPr>
        <w:tc>
          <w:tcPr>
            <w:tcW w:w="2469" w:type="dxa"/>
            <w:shd w:val="clear" w:color="auto" w:fill="FFFFFF"/>
          </w:tcPr>
          <w:p w14:paraId="126DE5B0">
            <w:pPr>
              <w:snapToGrid w:val="0"/>
              <w:spacing w:line="520" w:lineRule="exact"/>
              <w:jc w:val="center"/>
              <w:rPr>
                <w:rFonts w:ascii="宋体" w:hAnsi="宋体" w:cs="宋体"/>
                <w:sz w:val="24"/>
                <w:szCs w:val="24"/>
              </w:rPr>
            </w:pPr>
            <w:r>
              <w:rPr>
                <w:rFonts w:hint="eastAsia" w:ascii="宋体" w:hAnsi="宋体" w:cs="宋体"/>
                <w:sz w:val="24"/>
                <w:szCs w:val="24"/>
              </w:rPr>
              <w:t>项  目</w:t>
            </w:r>
          </w:p>
        </w:tc>
        <w:tc>
          <w:tcPr>
            <w:tcW w:w="1613" w:type="dxa"/>
            <w:shd w:val="clear" w:color="auto" w:fill="FFFFFF"/>
          </w:tcPr>
          <w:p w14:paraId="118F9D6E">
            <w:pPr>
              <w:snapToGrid w:val="0"/>
              <w:spacing w:line="520" w:lineRule="exact"/>
              <w:jc w:val="center"/>
              <w:rPr>
                <w:rFonts w:ascii="宋体" w:hAnsi="宋体" w:cs="宋体"/>
                <w:sz w:val="24"/>
                <w:szCs w:val="24"/>
              </w:rPr>
            </w:pPr>
            <w:r>
              <w:rPr>
                <w:rFonts w:hint="eastAsia" w:ascii="宋体" w:hAnsi="宋体" w:cs="宋体"/>
                <w:sz w:val="24"/>
                <w:szCs w:val="24"/>
              </w:rPr>
              <w:t>单 位</w:t>
            </w:r>
          </w:p>
        </w:tc>
        <w:tc>
          <w:tcPr>
            <w:tcW w:w="2075" w:type="dxa"/>
            <w:shd w:val="clear" w:color="auto" w:fill="FFFFFF"/>
          </w:tcPr>
          <w:p w14:paraId="292939B7">
            <w:pPr>
              <w:snapToGrid w:val="0"/>
              <w:spacing w:line="520" w:lineRule="exact"/>
              <w:jc w:val="center"/>
              <w:rPr>
                <w:rFonts w:ascii="宋体" w:hAnsi="宋体" w:cs="宋体"/>
                <w:sz w:val="24"/>
                <w:szCs w:val="24"/>
              </w:rPr>
            </w:pPr>
            <w:r>
              <w:rPr>
                <w:rFonts w:hint="eastAsia" w:ascii="宋体" w:hAnsi="宋体" w:cs="宋体"/>
                <w:sz w:val="24"/>
                <w:szCs w:val="24"/>
              </w:rPr>
              <w:t>数 据</w:t>
            </w:r>
          </w:p>
        </w:tc>
        <w:tc>
          <w:tcPr>
            <w:tcW w:w="2430" w:type="dxa"/>
            <w:shd w:val="clear" w:color="auto" w:fill="FFFFFF"/>
          </w:tcPr>
          <w:p w14:paraId="781BC925">
            <w:pPr>
              <w:snapToGrid w:val="0"/>
              <w:spacing w:line="520" w:lineRule="exact"/>
              <w:jc w:val="center"/>
              <w:rPr>
                <w:rFonts w:ascii="宋体" w:hAnsi="宋体" w:cs="宋体"/>
                <w:sz w:val="24"/>
                <w:szCs w:val="24"/>
              </w:rPr>
            </w:pPr>
            <w:r>
              <w:rPr>
                <w:rFonts w:hint="eastAsia" w:ascii="宋体" w:hAnsi="宋体" w:cs="宋体"/>
                <w:sz w:val="24"/>
                <w:szCs w:val="24"/>
              </w:rPr>
              <w:t>备        注</w:t>
            </w:r>
          </w:p>
        </w:tc>
      </w:tr>
      <w:tr w14:paraId="62B8B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2072302E">
            <w:pPr>
              <w:snapToGrid w:val="0"/>
              <w:spacing w:line="520" w:lineRule="exact"/>
              <w:jc w:val="center"/>
              <w:rPr>
                <w:rFonts w:ascii="宋体" w:hAnsi="宋体" w:cs="宋体"/>
                <w:sz w:val="24"/>
                <w:szCs w:val="24"/>
              </w:rPr>
            </w:pPr>
            <w:r>
              <w:rPr>
                <w:rFonts w:hint="eastAsia" w:ascii="宋体" w:hAnsi="宋体" w:cs="宋体"/>
                <w:sz w:val="24"/>
                <w:szCs w:val="24"/>
              </w:rPr>
              <w:t>设备出力</w:t>
            </w:r>
          </w:p>
        </w:tc>
        <w:tc>
          <w:tcPr>
            <w:tcW w:w="1613" w:type="dxa"/>
            <w:shd w:val="clear" w:color="auto" w:fill="FFFFFF"/>
          </w:tcPr>
          <w:p w14:paraId="7915CEBC">
            <w:pPr>
              <w:snapToGrid w:val="0"/>
              <w:spacing w:line="520" w:lineRule="exact"/>
              <w:jc w:val="center"/>
              <w:rPr>
                <w:rFonts w:ascii="宋体" w:hAnsi="宋体" w:cs="宋体"/>
                <w:sz w:val="24"/>
                <w:szCs w:val="24"/>
              </w:rPr>
            </w:pPr>
            <w:r>
              <w:rPr>
                <w:rFonts w:hint="eastAsia" w:ascii="宋体" w:hAnsi="宋体" w:cs="宋体"/>
                <w:sz w:val="24"/>
                <w:szCs w:val="24"/>
              </w:rPr>
              <w:t>t/h</w:t>
            </w:r>
          </w:p>
        </w:tc>
        <w:tc>
          <w:tcPr>
            <w:tcW w:w="2075" w:type="dxa"/>
            <w:shd w:val="clear" w:color="auto" w:fill="FEFEFE"/>
          </w:tcPr>
          <w:p w14:paraId="05279A05">
            <w:pPr>
              <w:snapToGrid w:val="0"/>
              <w:spacing w:line="520" w:lineRule="exact"/>
              <w:jc w:val="center"/>
              <w:rPr>
                <w:rFonts w:ascii="宋体" w:hAnsi="宋体" w:cs="宋体"/>
                <w:sz w:val="24"/>
                <w:szCs w:val="24"/>
              </w:rPr>
            </w:pPr>
            <w:r>
              <w:rPr>
                <w:rFonts w:hint="eastAsia" w:ascii="宋体" w:hAnsi="宋体" w:cs="宋体"/>
                <w:sz w:val="24"/>
                <w:szCs w:val="24"/>
              </w:rPr>
              <w:t>122</w:t>
            </w:r>
          </w:p>
        </w:tc>
        <w:tc>
          <w:tcPr>
            <w:tcW w:w="2430" w:type="dxa"/>
            <w:shd w:val="clear" w:color="auto" w:fill="FFFFFF"/>
          </w:tcPr>
          <w:p w14:paraId="679D632B">
            <w:pPr>
              <w:snapToGrid w:val="0"/>
              <w:spacing w:line="520" w:lineRule="exact"/>
              <w:jc w:val="center"/>
              <w:rPr>
                <w:rFonts w:ascii="宋体" w:hAnsi="宋体" w:cs="宋体"/>
                <w:sz w:val="24"/>
                <w:szCs w:val="24"/>
              </w:rPr>
            </w:pPr>
            <w:r>
              <w:rPr>
                <w:rFonts w:hint="eastAsia" w:ascii="宋体" w:hAnsi="宋体" w:cs="宋体"/>
                <w:sz w:val="24"/>
                <w:szCs w:val="24"/>
              </w:rPr>
              <w:t>阴离子交换器</w:t>
            </w:r>
          </w:p>
        </w:tc>
      </w:tr>
      <w:tr w14:paraId="28A12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4CD13FC5">
            <w:pPr>
              <w:snapToGrid w:val="0"/>
              <w:spacing w:line="520" w:lineRule="exact"/>
              <w:jc w:val="center"/>
              <w:rPr>
                <w:rFonts w:ascii="宋体" w:hAnsi="宋体" w:cs="宋体"/>
                <w:sz w:val="24"/>
                <w:szCs w:val="24"/>
              </w:rPr>
            </w:pPr>
            <w:r>
              <w:rPr>
                <w:rFonts w:hint="eastAsia" w:ascii="宋体" w:hAnsi="宋体" w:cs="宋体"/>
                <w:sz w:val="24"/>
                <w:szCs w:val="24"/>
              </w:rPr>
              <w:t>设备台数</w:t>
            </w:r>
          </w:p>
        </w:tc>
        <w:tc>
          <w:tcPr>
            <w:tcW w:w="1613" w:type="dxa"/>
            <w:shd w:val="clear" w:color="auto" w:fill="FFFFFF"/>
          </w:tcPr>
          <w:p w14:paraId="2A4B5896">
            <w:pPr>
              <w:snapToGrid w:val="0"/>
              <w:spacing w:line="520" w:lineRule="exact"/>
              <w:jc w:val="center"/>
              <w:rPr>
                <w:rFonts w:ascii="宋体" w:hAnsi="宋体" w:cs="宋体"/>
                <w:sz w:val="24"/>
                <w:szCs w:val="24"/>
              </w:rPr>
            </w:pPr>
            <w:r>
              <w:rPr>
                <w:rFonts w:hint="eastAsia" w:ascii="宋体" w:hAnsi="宋体" w:cs="宋体"/>
                <w:sz w:val="24"/>
                <w:szCs w:val="24"/>
              </w:rPr>
              <w:t>台</w:t>
            </w:r>
          </w:p>
        </w:tc>
        <w:tc>
          <w:tcPr>
            <w:tcW w:w="2075" w:type="dxa"/>
            <w:shd w:val="clear" w:color="auto" w:fill="FEFEFE"/>
          </w:tcPr>
          <w:p w14:paraId="5949CC08">
            <w:pPr>
              <w:snapToGrid w:val="0"/>
              <w:spacing w:line="520" w:lineRule="exact"/>
              <w:jc w:val="center"/>
              <w:rPr>
                <w:rFonts w:ascii="宋体" w:hAnsi="宋体" w:cs="宋体"/>
                <w:sz w:val="24"/>
                <w:szCs w:val="24"/>
              </w:rPr>
            </w:pPr>
            <w:r>
              <w:rPr>
                <w:rFonts w:hint="eastAsia" w:ascii="宋体" w:hAnsi="宋体" w:cs="宋体"/>
                <w:sz w:val="24"/>
                <w:szCs w:val="24"/>
              </w:rPr>
              <w:t>4</w:t>
            </w:r>
          </w:p>
        </w:tc>
        <w:tc>
          <w:tcPr>
            <w:tcW w:w="2430" w:type="dxa"/>
            <w:shd w:val="clear" w:color="auto" w:fill="FFFFFF"/>
          </w:tcPr>
          <w:p w14:paraId="67880EEA">
            <w:pPr>
              <w:snapToGrid w:val="0"/>
              <w:spacing w:line="520" w:lineRule="exact"/>
              <w:jc w:val="center"/>
              <w:rPr>
                <w:rFonts w:ascii="宋体" w:hAnsi="宋体" w:cs="宋体"/>
                <w:sz w:val="24"/>
                <w:szCs w:val="24"/>
              </w:rPr>
            </w:pPr>
          </w:p>
        </w:tc>
      </w:tr>
      <w:tr w14:paraId="2D57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2E50A86F">
            <w:pPr>
              <w:snapToGrid w:val="0"/>
              <w:spacing w:line="520" w:lineRule="exact"/>
              <w:jc w:val="center"/>
              <w:rPr>
                <w:rFonts w:ascii="宋体" w:hAnsi="宋体" w:cs="宋体"/>
                <w:sz w:val="24"/>
                <w:szCs w:val="24"/>
              </w:rPr>
            </w:pPr>
            <w:r>
              <w:rPr>
                <w:rFonts w:hint="eastAsia" w:ascii="宋体" w:hAnsi="宋体" w:cs="宋体"/>
                <w:sz w:val="24"/>
                <w:szCs w:val="24"/>
              </w:rPr>
              <w:t>设备直径</w:t>
            </w:r>
          </w:p>
        </w:tc>
        <w:tc>
          <w:tcPr>
            <w:tcW w:w="1613" w:type="dxa"/>
            <w:shd w:val="clear" w:color="auto" w:fill="FFFFFF"/>
          </w:tcPr>
          <w:p w14:paraId="7C4B1B34">
            <w:pPr>
              <w:snapToGrid w:val="0"/>
              <w:spacing w:line="520" w:lineRule="exact"/>
              <w:jc w:val="center"/>
              <w:rPr>
                <w:rFonts w:ascii="宋体" w:hAnsi="宋体" w:cs="宋体"/>
                <w:sz w:val="24"/>
                <w:szCs w:val="24"/>
              </w:rPr>
            </w:pPr>
            <w:r>
              <w:rPr>
                <w:rFonts w:hint="eastAsia" w:ascii="宋体" w:hAnsi="宋体" w:cs="宋体"/>
                <w:sz w:val="24"/>
                <w:szCs w:val="24"/>
              </w:rPr>
              <w:t>mm</w:t>
            </w:r>
          </w:p>
        </w:tc>
        <w:tc>
          <w:tcPr>
            <w:tcW w:w="2075" w:type="dxa"/>
            <w:shd w:val="clear" w:color="auto" w:fill="FEFEFE"/>
          </w:tcPr>
          <w:p w14:paraId="4D163863">
            <w:pPr>
              <w:snapToGrid w:val="0"/>
              <w:spacing w:line="520" w:lineRule="exact"/>
              <w:jc w:val="center"/>
              <w:rPr>
                <w:rFonts w:ascii="宋体" w:hAnsi="宋体" w:cs="宋体"/>
                <w:sz w:val="24"/>
                <w:szCs w:val="24"/>
              </w:rPr>
            </w:pPr>
            <w:r>
              <w:rPr>
                <w:rFonts w:hint="eastAsia" w:ascii="宋体" w:hAnsi="宋体" w:cs="宋体"/>
                <w:sz w:val="24"/>
                <w:szCs w:val="24"/>
              </w:rPr>
              <w:t>Φ2500</w:t>
            </w:r>
          </w:p>
        </w:tc>
        <w:tc>
          <w:tcPr>
            <w:tcW w:w="2430" w:type="dxa"/>
            <w:shd w:val="clear" w:color="auto" w:fill="FFFFFF"/>
          </w:tcPr>
          <w:p w14:paraId="679BA1F4">
            <w:pPr>
              <w:snapToGrid w:val="0"/>
              <w:spacing w:line="520" w:lineRule="exact"/>
              <w:jc w:val="center"/>
              <w:rPr>
                <w:rFonts w:ascii="宋体" w:hAnsi="宋体" w:cs="宋体"/>
                <w:sz w:val="24"/>
                <w:szCs w:val="24"/>
              </w:rPr>
            </w:pPr>
          </w:p>
        </w:tc>
      </w:tr>
      <w:tr w14:paraId="2C956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15C3DFC2">
            <w:pPr>
              <w:snapToGrid w:val="0"/>
              <w:spacing w:line="520" w:lineRule="exact"/>
              <w:jc w:val="center"/>
              <w:rPr>
                <w:rFonts w:ascii="宋体" w:hAnsi="宋体" w:cs="宋体"/>
                <w:sz w:val="24"/>
                <w:szCs w:val="24"/>
              </w:rPr>
            </w:pPr>
            <w:r>
              <w:rPr>
                <w:rFonts w:hint="eastAsia" w:ascii="宋体" w:hAnsi="宋体" w:cs="宋体"/>
                <w:sz w:val="24"/>
                <w:szCs w:val="24"/>
              </w:rPr>
              <w:t>设计压力</w:t>
            </w:r>
          </w:p>
        </w:tc>
        <w:tc>
          <w:tcPr>
            <w:tcW w:w="1613" w:type="dxa"/>
            <w:shd w:val="clear" w:color="auto" w:fill="FFFFFF"/>
          </w:tcPr>
          <w:p w14:paraId="75DEF078">
            <w:pPr>
              <w:snapToGrid w:val="0"/>
              <w:spacing w:line="520" w:lineRule="exact"/>
              <w:jc w:val="center"/>
              <w:rPr>
                <w:rFonts w:ascii="宋体" w:hAnsi="宋体" w:cs="宋体"/>
                <w:sz w:val="24"/>
                <w:szCs w:val="24"/>
              </w:rPr>
            </w:pPr>
            <w:r>
              <w:rPr>
                <w:rFonts w:hint="eastAsia" w:ascii="宋体" w:hAnsi="宋体" w:cs="宋体"/>
                <w:sz w:val="24"/>
                <w:szCs w:val="24"/>
              </w:rPr>
              <w:t>MPa</w:t>
            </w:r>
          </w:p>
        </w:tc>
        <w:tc>
          <w:tcPr>
            <w:tcW w:w="2075" w:type="dxa"/>
            <w:shd w:val="clear" w:color="auto" w:fill="FEFEFE"/>
          </w:tcPr>
          <w:p w14:paraId="25C48BBD">
            <w:pPr>
              <w:snapToGrid w:val="0"/>
              <w:spacing w:line="520" w:lineRule="exact"/>
              <w:jc w:val="center"/>
              <w:rPr>
                <w:rFonts w:ascii="宋体" w:hAnsi="宋体" w:cs="宋体"/>
                <w:sz w:val="24"/>
                <w:szCs w:val="24"/>
              </w:rPr>
            </w:pPr>
            <w:r>
              <w:rPr>
                <w:rFonts w:hint="eastAsia" w:ascii="宋体" w:hAnsi="宋体" w:cs="宋体"/>
                <w:sz w:val="24"/>
                <w:szCs w:val="24"/>
              </w:rPr>
              <w:t>0.6</w:t>
            </w:r>
          </w:p>
        </w:tc>
        <w:tc>
          <w:tcPr>
            <w:tcW w:w="2430" w:type="dxa"/>
            <w:shd w:val="clear" w:color="auto" w:fill="FFFFFF"/>
          </w:tcPr>
          <w:p w14:paraId="4EE579EC">
            <w:pPr>
              <w:snapToGrid w:val="0"/>
              <w:spacing w:line="520" w:lineRule="exact"/>
              <w:jc w:val="center"/>
              <w:rPr>
                <w:rFonts w:ascii="宋体" w:hAnsi="宋体" w:cs="宋体"/>
                <w:sz w:val="24"/>
                <w:szCs w:val="24"/>
              </w:rPr>
            </w:pPr>
            <w:r>
              <w:rPr>
                <w:rFonts w:hint="eastAsia" w:ascii="宋体" w:hAnsi="宋体" w:cs="宋体"/>
                <w:sz w:val="24"/>
                <w:szCs w:val="24"/>
              </w:rPr>
              <w:t>试验压力0.75MPa</w:t>
            </w:r>
          </w:p>
        </w:tc>
      </w:tr>
      <w:tr w14:paraId="50FD4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312F3A6A">
            <w:pPr>
              <w:snapToGrid w:val="0"/>
              <w:spacing w:line="520" w:lineRule="exact"/>
              <w:jc w:val="center"/>
              <w:rPr>
                <w:rFonts w:ascii="宋体" w:hAnsi="宋体" w:cs="宋体"/>
                <w:sz w:val="24"/>
                <w:szCs w:val="24"/>
              </w:rPr>
            </w:pPr>
            <w:r>
              <w:rPr>
                <w:rFonts w:hint="eastAsia" w:ascii="宋体" w:hAnsi="宋体" w:cs="宋体"/>
                <w:sz w:val="24"/>
                <w:szCs w:val="24"/>
              </w:rPr>
              <w:t>设计流速</w:t>
            </w:r>
          </w:p>
        </w:tc>
        <w:tc>
          <w:tcPr>
            <w:tcW w:w="1613" w:type="dxa"/>
            <w:shd w:val="clear" w:color="auto" w:fill="FFFFFF"/>
          </w:tcPr>
          <w:p w14:paraId="06AFF2D1">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shd w:val="clear" w:color="auto" w:fill="FEFEFE"/>
          </w:tcPr>
          <w:p w14:paraId="48E7DA93">
            <w:pPr>
              <w:snapToGrid w:val="0"/>
              <w:spacing w:line="520" w:lineRule="exact"/>
              <w:jc w:val="center"/>
              <w:rPr>
                <w:rFonts w:ascii="宋体" w:hAnsi="宋体" w:cs="宋体"/>
                <w:sz w:val="24"/>
                <w:szCs w:val="24"/>
              </w:rPr>
            </w:pPr>
            <w:r>
              <w:rPr>
                <w:rFonts w:hint="eastAsia" w:ascii="宋体" w:hAnsi="宋体" w:cs="宋体"/>
                <w:sz w:val="24"/>
                <w:szCs w:val="24"/>
              </w:rPr>
              <w:t>40～60</w:t>
            </w:r>
          </w:p>
        </w:tc>
        <w:tc>
          <w:tcPr>
            <w:tcW w:w="2430" w:type="dxa"/>
            <w:shd w:val="clear" w:color="auto" w:fill="FFFFFF"/>
          </w:tcPr>
          <w:p w14:paraId="26344E02">
            <w:pPr>
              <w:snapToGrid w:val="0"/>
              <w:spacing w:line="520" w:lineRule="exact"/>
              <w:jc w:val="center"/>
              <w:rPr>
                <w:rFonts w:ascii="宋体" w:hAnsi="宋体" w:cs="宋体"/>
                <w:sz w:val="24"/>
                <w:szCs w:val="24"/>
              </w:rPr>
            </w:pPr>
          </w:p>
        </w:tc>
      </w:tr>
      <w:tr w14:paraId="04AAD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7610A0B9">
            <w:pPr>
              <w:snapToGrid w:val="0"/>
              <w:spacing w:line="520" w:lineRule="exact"/>
              <w:jc w:val="center"/>
              <w:rPr>
                <w:rFonts w:ascii="宋体" w:hAnsi="宋体" w:cs="宋体"/>
                <w:sz w:val="24"/>
                <w:szCs w:val="24"/>
              </w:rPr>
            </w:pPr>
            <w:r>
              <w:rPr>
                <w:rFonts w:hint="eastAsia" w:ascii="宋体" w:hAnsi="宋体" w:cs="宋体"/>
                <w:sz w:val="24"/>
                <w:szCs w:val="24"/>
              </w:rPr>
              <w:t>运行压力</w:t>
            </w:r>
          </w:p>
        </w:tc>
        <w:tc>
          <w:tcPr>
            <w:tcW w:w="1613" w:type="dxa"/>
            <w:shd w:val="clear" w:color="auto" w:fill="FFFFFF"/>
          </w:tcPr>
          <w:p w14:paraId="56AF3DC7">
            <w:pPr>
              <w:snapToGrid w:val="0"/>
              <w:spacing w:line="520" w:lineRule="exact"/>
              <w:jc w:val="center"/>
              <w:rPr>
                <w:rFonts w:ascii="宋体" w:hAnsi="宋体" w:cs="宋体"/>
                <w:sz w:val="24"/>
                <w:szCs w:val="24"/>
              </w:rPr>
            </w:pPr>
            <w:r>
              <w:rPr>
                <w:rFonts w:hint="eastAsia" w:ascii="宋体" w:hAnsi="宋体" w:cs="宋体"/>
                <w:sz w:val="24"/>
                <w:szCs w:val="24"/>
              </w:rPr>
              <w:t>MPa</w:t>
            </w:r>
          </w:p>
        </w:tc>
        <w:tc>
          <w:tcPr>
            <w:tcW w:w="2075" w:type="dxa"/>
            <w:shd w:val="clear" w:color="auto" w:fill="FEFEFE"/>
          </w:tcPr>
          <w:p w14:paraId="0AE9B8B8">
            <w:pPr>
              <w:snapToGrid w:val="0"/>
              <w:spacing w:line="520" w:lineRule="exact"/>
              <w:jc w:val="center"/>
              <w:rPr>
                <w:rFonts w:ascii="宋体" w:hAnsi="宋体" w:cs="宋体"/>
                <w:sz w:val="24"/>
                <w:szCs w:val="24"/>
              </w:rPr>
            </w:pPr>
            <w:r>
              <w:rPr>
                <w:rFonts w:hint="eastAsia" w:ascii="宋体" w:hAnsi="宋体" w:cs="宋体"/>
                <w:sz w:val="24"/>
                <w:szCs w:val="24"/>
              </w:rPr>
              <w:t>0.5</w:t>
            </w:r>
          </w:p>
        </w:tc>
        <w:tc>
          <w:tcPr>
            <w:tcW w:w="2430" w:type="dxa"/>
            <w:shd w:val="clear" w:color="auto" w:fill="FFFFFF"/>
          </w:tcPr>
          <w:p w14:paraId="619CF0BB">
            <w:pPr>
              <w:snapToGrid w:val="0"/>
              <w:spacing w:line="520" w:lineRule="exact"/>
              <w:jc w:val="center"/>
              <w:rPr>
                <w:rFonts w:ascii="宋体" w:hAnsi="宋体" w:cs="宋体"/>
                <w:sz w:val="24"/>
                <w:szCs w:val="24"/>
              </w:rPr>
            </w:pPr>
          </w:p>
        </w:tc>
      </w:tr>
      <w:tr w14:paraId="1432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4FA65A2B">
            <w:pPr>
              <w:snapToGrid w:val="0"/>
              <w:spacing w:line="520" w:lineRule="exact"/>
              <w:jc w:val="center"/>
              <w:rPr>
                <w:rFonts w:ascii="宋体" w:hAnsi="宋体" w:cs="宋体"/>
                <w:sz w:val="24"/>
                <w:szCs w:val="24"/>
              </w:rPr>
            </w:pPr>
            <w:r>
              <w:rPr>
                <w:rFonts w:hint="eastAsia" w:ascii="宋体" w:hAnsi="宋体" w:cs="宋体"/>
                <w:sz w:val="24"/>
                <w:szCs w:val="24"/>
              </w:rPr>
              <w:t>运行温度</w:t>
            </w:r>
          </w:p>
        </w:tc>
        <w:tc>
          <w:tcPr>
            <w:tcW w:w="1613" w:type="dxa"/>
            <w:shd w:val="clear" w:color="auto" w:fill="FFFFFF"/>
          </w:tcPr>
          <w:p w14:paraId="341338C4">
            <w:pPr>
              <w:snapToGrid w:val="0"/>
              <w:spacing w:line="520" w:lineRule="exact"/>
              <w:jc w:val="center"/>
              <w:rPr>
                <w:rFonts w:ascii="宋体" w:hAnsi="宋体" w:cs="宋体"/>
                <w:sz w:val="24"/>
                <w:szCs w:val="24"/>
              </w:rPr>
            </w:pPr>
            <w:r>
              <w:rPr>
                <w:rFonts w:hint="eastAsia" w:ascii="宋体" w:hAnsi="宋体" w:cs="宋体"/>
                <w:sz w:val="24"/>
                <w:szCs w:val="24"/>
              </w:rPr>
              <w:t>℃</w:t>
            </w:r>
          </w:p>
        </w:tc>
        <w:tc>
          <w:tcPr>
            <w:tcW w:w="2075" w:type="dxa"/>
            <w:shd w:val="clear" w:color="auto" w:fill="FEFEFE"/>
          </w:tcPr>
          <w:p w14:paraId="734C9FC9">
            <w:pPr>
              <w:snapToGrid w:val="0"/>
              <w:spacing w:line="520" w:lineRule="exact"/>
              <w:jc w:val="center"/>
              <w:rPr>
                <w:rFonts w:ascii="宋体" w:hAnsi="宋体" w:cs="宋体"/>
                <w:sz w:val="24"/>
                <w:szCs w:val="24"/>
              </w:rPr>
            </w:pPr>
            <w:r>
              <w:rPr>
                <w:rFonts w:hint="eastAsia" w:ascii="宋体" w:hAnsi="宋体" w:cs="宋体"/>
                <w:sz w:val="24"/>
                <w:szCs w:val="24"/>
              </w:rPr>
              <w:t>≤50</w:t>
            </w:r>
          </w:p>
        </w:tc>
        <w:tc>
          <w:tcPr>
            <w:tcW w:w="2430" w:type="dxa"/>
            <w:shd w:val="clear" w:color="auto" w:fill="FFFFFF"/>
          </w:tcPr>
          <w:p w14:paraId="3D7BF7AE">
            <w:pPr>
              <w:snapToGrid w:val="0"/>
              <w:spacing w:line="520" w:lineRule="exact"/>
              <w:jc w:val="center"/>
              <w:rPr>
                <w:rFonts w:ascii="宋体" w:hAnsi="宋体" w:cs="宋体"/>
                <w:sz w:val="24"/>
                <w:szCs w:val="24"/>
              </w:rPr>
            </w:pPr>
          </w:p>
        </w:tc>
      </w:tr>
      <w:tr w14:paraId="34D5B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4D0E7EB1">
            <w:pPr>
              <w:snapToGrid w:val="0"/>
              <w:spacing w:line="520" w:lineRule="exact"/>
              <w:jc w:val="center"/>
              <w:rPr>
                <w:rFonts w:ascii="宋体" w:hAnsi="宋体" w:cs="宋体"/>
                <w:sz w:val="24"/>
                <w:szCs w:val="24"/>
              </w:rPr>
            </w:pPr>
            <w:r>
              <w:rPr>
                <w:rFonts w:hint="eastAsia" w:ascii="宋体" w:hAnsi="宋体" w:cs="宋体"/>
                <w:sz w:val="24"/>
                <w:szCs w:val="24"/>
              </w:rPr>
              <w:t>运行流速</w:t>
            </w:r>
          </w:p>
        </w:tc>
        <w:tc>
          <w:tcPr>
            <w:tcW w:w="1613" w:type="dxa"/>
            <w:shd w:val="clear" w:color="auto" w:fill="FFFFFF"/>
          </w:tcPr>
          <w:p w14:paraId="5BEAE912">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shd w:val="clear" w:color="auto" w:fill="FEFEFE"/>
          </w:tcPr>
          <w:p w14:paraId="580EBE7A">
            <w:pPr>
              <w:snapToGrid w:val="0"/>
              <w:spacing w:line="520" w:lineRule="exact"/>
              <w:jc w:val="center"/>
              <w:rPr>
                <w:rFonts w:ascii="宋体" w:hAnsi="宋体" w:cs="宋体"/>
                <w:sz w:val="24"/>
                <w:szCs w:val="24"/>
              </w:rPr>
            </w:pPr>
            <w:r>
              <w:rPr>
                <w:rFonts w:hint="eastAsia" w:ascii="宋体" w:hAnsi="宋体" w:cs="宋体"/>
                <w:sz w:val="24"/>
                <w:szCs w:val="24"/>
              </w:rPr>
              <w:t>30～40</w:t>
            </w:r>
          </w:p>
        </w:tc>
        <w:tc>
          <w:tcPr>
            <w:tcW w:w="2430" w:type="dxa"/>
            <w:shd w:val="clear" w:color="auto" w:fill="FFFFFF"/>
          </w:tcPr>
          <w:p w14:paraId="700444DF">
            <w:pPr>
              <w:snapToGrid w:val="0"/>
              <w:spacing w:line="520" w:lineRule="exact"/>
              <w:jc w:val="center"/>
              <w:rPr>
                <w:rFonts w:ascii="宋体" w:hAnsi="宋体" w:cs="宋体"/>
                <w:sz w:val="24"/>
                <w:szCs w:val="24"/>
              </w:rPr>
            </w:pPr>
          </w:p>
        </w:tc>
      </w:tr>
      <w:tr w14:paraId="5B84D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33581D25">
            <w:pPr>
              <w:snapToGrid w:val="0"/>
              <w:spacing w:line="520" w:lineRule="exact"/>
              <w:jc w:val="center"/>
              <w:rPr>
                <w:rFonts w:ascii="宋体" w:hAnsi="宋体" w:cs="宋体"/>
                <w:sz w:val="24"/>
                <w:szCs w:val="24"/>
              </w:rPr>
            </w:pPr>
            <w:r>
              <w:rPr>
                <w:rFonts w:hint="eastAsia" w:ascii="宋体" w:hAnsi="宋体" w:cs="宋体"/>
                <w:sz w:val="24"/>
                <w:szCs w:val="24"/>
              </w:rPr>
              <w:t>再生方式</w:t>
            </w:r>
          </w:p>
        </w:tc>
        <w:tc>
          <w:tcPr>
            <w:tcW w:w="1613" w:type="dxa"/>
            <w:shd w:val="clear" w:color="auto" w:fill="FFFFFF"/>
          </w:tcPr>
          <w:p w14:paraId="0500D69A">
            <w:pPr>
              <w:snapToGrid w:val="0"/>
              <w:spacing w:line="520" w:lineRule="exact"/>
              <w:jc w:val="center"/>
              <w:rPr>
                <w:rFonts w:ascii="宋体" w:hAnsi="宋体" w:cs="宋体"/>
                <w:sz w:val="24"/>
                <w:szCs w:val="24"/>
              </w:rPr>
            </w:pPr>
          </w:p>
        </w:tc>
        <w:tc>
          <w:tcPr>
            <w:tcW w:w="2075" w:type="dxa"/>
            <w:shd w:val="clear" w:color="auto" w:fill="FEFEFE"/>
          </w:tcPr>
          <w:p w14:paraId="4463097B">
            <w:pPr>
              <w:snapToGrid w:val="0"/>
              <w:spacing w:line="520" w:lineRule="exact"/>
              <w:jc w:val="center"/>
              <w:rPr>
                <w:rFonts w:ascii="宋体" w:hAnsi="宋体" w:cs="宋体"/>
                <w:sz w:val="24"/>
                <w:szCs w:val="24"/>
              </w:rPr>
            </w:pPr>
            <w:r>
              <w:rPr>
                <w:rFonts w:hint="eastAsia" w:ascii="宋体" w:hAnsi="宋体" w:cs="宋体"/>
                <w:sz w:val="24"/>
                <w:szCs w:val="24"/>
              </w:rPr>
              <w:t>罐内再生</w:t>
            </w:r>
          </w:p>
        </w:tc>
        <w:tc>
          <w:tcPr>
            <w:tcW w:w="2430" w:type="dxa"/>
            <w:shd w:val="clear" w:color="auto" w:fill="FFFFFF"/>
          </w:tcPr>
          <w:p w14:paraId="7FE9B42B">
            <w:pPr>
              <w:snapToGrid w:val="0"/>
              <w:spacing w:line="520" w:lineRule="exact"/>
              <w:jc w:val="center"/>
              <w:rPr>
                <w:rFonts w:ascii="宋体" w:hAnsi="宋体" w:cs="宋体"/>
                <w:sz w:val="24"/>
                <w:szCs w:val="24"/>
              </w:rPr>
            </w:pPr>
          </w:p>
        </w:tc>
      </w:tr>
      <w:tr w14:paraId="55388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4E87F628">
            <w:pPr>
              <w:snapToGrid w:val="0"/>
              <w:spacing w:line="520" w:lineRule="exact"/>
              <w:jc w:val="center"/>
              <w:rPr>
                <w:rFonts w:ascii="宋体" w:hAnsi="宋体" w:cs="宋体"/>
                <w:sz w:val="24"/>
                <w:szCs w:val="24"/>
              </w:rPr>
            </w:pPr>
            <w:r>
              <w:rPr>
                <w:rFonts w:hint="eastAsia" w:ascii="宋体" w:hAnsi="宋体" w:cs="宋体"/>
                <w:sz w:val="24"/>
                <w:szCs w:val="24"/>
              </w:rPr>
              <w:t>树脂填装高度</w:t>
            </w:r>
          </w:p>
        </w:tc>
        <w:tc>
          <w:tcPr>
            <w:tcW w:w="1613" w:type="dxa"/>
            <w:shd w:val="clear" w:color="auto" w:fill="FFFFFF"/>
          </w:tcPr>
          <w:p w14:paraId="157AA756">
            <w:pPr>
              <w:snapToGrid w:val="0"/>
              <w:spacing w:line="520" w:lineRule="exact"/>
              <w:jc w:val="center"/>
              <w:rPr>
                <w:rFonts w:ascii="宋体" w:hAnsi="宋体" w:cs="宋体"/>
                <w:sz w:val="24"/>
                <w:szCs w:val="24"/>
              </w:rPr>
            </w:pPr>
            <w:r>
              <w:rPr>
                <w:rFonts w:hint="eastAsia" w:ascii="宋体" w:hAnsi="宋体" w:cs="宋体"/>
                <w:sz w:val="24"/>
                <w:szCs w:val="24"/>
              </w:rPr>
              <w:t>mm</w:t>
            </w:r>
          </w:p>
        </w:tc>
        <w:tc>
          <w:tcPr>
            <w:tcW w:w="2075" w:type="dxa"/>
            <w:shd w:val="clear" w:color="auto" w:fill="FEFEFE"/>
          </w:tcPr>
          <w:p w14:paraId="55BC945E">
            <w:pPr>
              <w:snapToGrid w:val="0"/>
              <w:spacing w:line="520" w:lineRule="exact"/>
              <w:jc w:val="center"/>
              <w:rPr>
                <w:rFonts w:ascii="宋体" w:hAnsi="宋体" w:cs="宋体"/>
                <w:sz w:val="24"/>
                <w:szCs w:val="24"/>
              </w:rPr>
            </w:pPr>
            <w:r>
              <w:rPr>
                <w:rFonts w:hint="eastAsia" w:ascii="宋体" w:hAnsi="宋体" w:cs="宋体"/>
                <w:sz w:val="24"/>
                <w:szCs w:val="24"/>
              </w:rPr>
              <w:t>2600</w:t>
            </w:r>
          </w:p>
        </w:tc>
        <w:tc>
          <w:tcPr>
            <w:tcW w:w="2430" w:type="dxa"/>
            <w:shd w:val="clear" w:color="auto" w:fill="FFFFFF"/>
          </w:tcPr>
          <w:p w14:paraId="468CF0EF">
            <w:pPr>
              <w:snapToGrid w:val="0"/>
              <w:spacing w:line="52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01×7</w:t>
            </w:r>
            <w:r>
              <w:rPr>
                <w:rFonts w:hint="eastAsia" w:ascii="宋体" w:hAnsi="宋体" w:cs="宋体"/>
                <w:sz w:val="24"/>
                <w:szCs w:val="24"/>
              </w:rPr>
              <w:t>阴树脂</w:t>
            </w:r>
            <w:r>
              <w:rPr>
                <w:rFonts w:ascii="宋体" w:hAnsi="宋体" w:cs="宋体"/>
                <w:sz w:val="24"/>
                <w:szCs w:val="24"/>
              </w:rPr>
              <w:t>（一次聚合，</w:t>
            </w:r>
            <w:r>
              <w:rPr>
                <w:rFonts w:hint="eastAsia" w:ascii="宋体" w:hAnsi="宋体" w:cs="宋体"/>
                <w:sz w:val="24"/>
                <w:szCs w:val="24"/>
              </w:rPr>
              <w:t>Cl</w:t>
            </w:r>
            <w:r>
              <w:rPr>
                <w:rFonts w:ascii="宋体" w:hAnsi="宋体" w:cs="宋体"/>
                <w:sz w:val="24"/>
                <w:szCs w:val="24"/>
              </w:rPr>
              <w:t>型）</w:t>
            </w:r>
          </w:p>
        </w:tc>
      </w:tr>
      <w:tr w14:paraId="4C28F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2469" w:type="dxa"/>
            <w:shd w:val="clear" w:color="auto" w:fill="FEFEFE"/>
          </w:tcPr>
          <w:p w14:paraId="7905CCB2">
            <w:pPr>
              <w:snapToGrid w:val="0"/>
              <w:spacing w:line="520" w:lineRule="exact"/>
              <w:jc w:val="center"/>
              <w:rPr>
                <w:rFonts w:ascii="宋体" w:hAnsi="宋体" w:cs="宋体"/>
                <w:sz w:val="24"/>
                <w:szCs w:val="24"/>
              </w:rPr>
            </w:pPr>
            <w:r>
              <w:rPr>
                <w:rFonts w:hint="eastAsia" w:ascii="宋体" w:hAnsi="宋体" w:cs="宋体"/>
                <w:sz w:val="24"/>
                <w:szCs w:val="24"/>
              </w:rPr>
              <w:t>再生流速</w:t>
            </w:r>
          </w:p>
        </w:tc>
        <w:tc>
          <w:tcPr>
            <w:tcW w:w="1613" w:type="dxa"/>
            <w:shd w:val="clear" w:color="auto" w:fill="FFFFFF"/>
          </w:tcPr>
          <w:p w14:paraId="6B4C3BFA">
            <w:pPr>
              <w:snapToGrid w:val="0"/>
              <w:spacing w:line="520" w:lineRule="exact"/>
              <w:jc w:val="center"/>
              <w:rPr>
                <w:rFonts w:ascii="宋体" w:hAnsi="宋体" w:cs="宋体"/>
                <w:sz w:val="24"/>
                <w:szCs w:val="24"/>
              </w:rPr>
            </w:pPr>
            <w:r>
              <w:rPr>
                <w:rFonts w:hint="eastAsia" w:ascii="宋体" w:hAnsi="宋体" w:cs="宋体"/>
                <w:sz w:val="24"/>
                <w:szCs w:val="24"/>
              </w:rPr>
              <w:t>m/h</w:t>
            </w:r>
          </w:p>
        </w:tc>
        <w:tc>
          <w:tcPr>
            <w:tcW w:w="2075" w:type="dxa"/>
            <w:shd w:val="clear" w:color="auto" w:fill="FEFEFE"/>
          </w:tcPr>
          <w:p w14:paraId="2E5EE7D4">
            <w:pPr>
              <w:snapToGrid w:val="0"/>
              <w:spacing w:line="520" w:lineRule="exact"/>
              <w:jc w:val="center"/>
              <w:rPr>
                <w:rFonts w:ascii="宋体" w:hAnsi="宋体" w:cs="宋体"/>
                <w:sz w:val="24"/>
                <w:szCs w:val="24"/>
              </w:rPr>
            </w:pPr>
            <w:r>
              <w:rPr>
                <w:rFonts w:hint="eastAsia" w:ascii="宋体" w:hAnsi="宋体" w:cs="宋体"/>
                <w:sz w:val="24"/>
                <w:szCs w:val="24"/>
              </w:rPr>
              <w:t>≤5</w:t>
            </w:r>
          </w:p>
        </w:tc>
        <w:tc>
          <w:tcPr>
            <w:tcW w:w="2430" w:type="dxa"/>
            <w:shd w:val="clear" w:color="auto" w:fill="FFFFFF"/>
          </w:tcPr>
          <w:p w14:paraId="3789823C">
            <w:pPr>
              <w:snapToGrid w:val="0"/>
              <w:spacing w:line="520" w:lineRule="exact"/>
              <w:jc w:val="center"/>
              <w:rPr>
                <w:rFonts w:ascii="宋体" w:hAnsi="宋体" w:cs="宋体"/>
                <w:sz w:val="24"/>
                <w:szCs w:val="24"/>
              </w:rPr>
            </w:pPr>
          </w:p>
        </w:tc>
      </w:tr>
    </w:tbl>
    <w:p w14:paraId="19C02548">
      <w:pPr>
        <w:numPr>
          <w:ilvl w:val="1"/>
          <w:numId w:val="17"/>
        </w:numPr>
        <w:spacing w:before="156" w:beforeLines="50" w:line="520" w:lineRule="exact"/>
        <w:rPr>
          <w:rFonts w:ascii="宋体" w:hAnsi="宋体" w:cs="宋体"/>
          <w:sz w:val="24"/>
          <w:szCs w:val="24"/>
        </w:rPr>
      </w:pPr>
      <w:r>
        <w:rPr>
          <w:rFonts w:hint="eastAsia" w:ascii="宋体" w:hAnsi="宋体" w:cs="宋体"/>
          <w:sz w:val="24"/>
          <w:szCs w:val="24"/>
        </w:rPr>
        <w:t>理化性能指标要求</w:t>
      </w:r>
    </w:p>
    <w:p w14:paraId="7A9AC378">
      <w:pPr>
        <w:numPr>
          <w:ilvl w:val="0"/>
          <w:numId w:val="18"/>
        </w:numPr>
        <w:spacing w:line="520" w:lineRule="exact"/>
        <w:rPr>
          <w:rFonts w:ascii="宋体" w:hAnsi="宋体" w:cs="宋体"/>
          <w:sz w:val="24"/>
          <w:szCs w:val="24"/>
        </w:rPr>
      </w:pPr>
      <w:r>
        <w:rPr>
          <w:rFonts w:hint="eastAsia" w:ascii="宋体" w:hAnsi="宋体" w:cs="宋体"/>
          <w:sz w:val="24"/>
          <w:szCs w:val="24"/>
        </w:rPr>
        <w:t>树脂出厂型式：氯型，外观为浅黄色或金黄色透明球状颗粒。</w:t>
      </w:r>
    </w:p>
    <w:p w14:paraId="31EC1055">
      <w:pPr>
        <w:numPr>
          <w:ilvl w:val="0"/>
          <w:numId w:val="18"/>
        </w:numPr>
        <w:spacing w:line="520" w:lineRule="exact"/>
        <w:rPr>
          <w:rFonts w:ascii="宋体" w:hAnsi="宋体" w:cs="宋体"/>
          <w:sz w:val="24"/>
          <w:szCs w:val="24"/>
        </w:rPr>
      </w:pPr>
      <w:r>
        <w:rPr>
          <w:rFonts w:hint="eastAsia" w:ascii="宋体" w:hAnsi="宋体" w:cs="宋体"/>
          <w:sz w:val="24"/>
          <w:szCs w:val="24"/>
        </w:rPr>
        <w:t>树脂为近两个月内新生产的树脂。</w:t>
      </w:r>
    </w:p>
    <w:p w14:paraId="7071665C">
      <w:pPr>
        <w:numPr>
          <w:ilvl w:val="0"/>
          <w:numId w:val="18"/>
        </w:numPr>
        <w:spacing w:line="520" w:lineRule="exact"/>
        <w:rPr>
          <w:rFonts w:ascii="宋体" w:hAnsi="宋体" w:cs="宋体"/>
          <w:sz w:val="24"/>
          <w:szCs w:val="24"/>
        </w:rPr>
      </w:pPr>
      <w:r>
        <w:rPr>
          <w:rFonts w:hint="eastAsia" w:ascii="宋体" w:hAnsi="宋体" w:cs="宋体"/>
          <w:sz w:val="24"/>
          <w:szCs w:val="24"/>
        </w:rPr>
        <w:t>强碱性阴树脂技术指标</w:t>
      </w:r>
    </w:p>
    <w:tbl>
      <w:tblPr>
        <w:tblStyle w:val="13"/>
        <w:tblpPr w:leftFromText="180" w:rightFromText="180" w:vertAnchor="text" w:horzAnchor="page" w:tblpX="1685" w:tblpY="495"/>
        <w:tblOverlap w:val="never"/>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491"/>
        <w:gridCol w:w="3386"/>
        <w:gridCol w:w="1639"/>
      </w:tblGrid>
      <w:tr w14:paraId="1F29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8" w:type="dxa"/>
            <w:gridSpan w:val="2"/>
            <w:noWrap w:val="0"/>
            <w:vAlign w:val="center"/>
          </w:tcPr>
          <w:p w14:paraId="121904A1">
            <w:pPr>
              <w:adjustRightIn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01×7</w:t>
            </w:r>
            <w:r>
              <w:rPr>
                <w:rFonts w:hint="eastAsia" w:ascii="宋体" w:hAnsi="宋体" w:eastAsia="宋体" w:cs="宋体"/>
                <w:sz w:val="24"/>
                <w:szCs w:val="24"/>
                <w:lang w:val="en-US" w:eastAsia="zh-CN"/>
              </w:rPr>
              <w:t>阴</w:t>
            </w:r>
            <w:r>
              <w:rPr>
                <w:rFonts w:hint="eastAsia" w:ascii="宋体" w:hAnsi="宋体" w:eastAsia="宋体" w:cs="宋体"/>
                <w:sz w:val="24"/>
                <w:szCs w:val="24"/>
              </w:rPr>
              <w:t>树脂（一次聚合，</w:t>
            </w:r>
            <w:r>
              <w:rPr>
                <w:rFonts w:hint="eastAsia" w:ascii="宋体" w:hAnsi="宋体" w:eastAsia="宋体" w:cs="宋体"/>
                <w:sz w:val="24"/>
                <w:szCs w:val="24"/>
                <w:lang w:val="en-US" w:eastAsia="zh-CN"/>
              </w:rPr>
              <w:t>Cl</w:t>
            </w:r>
            <w:r>
              <w:rPr>
                <w:rFonts w:hint="eastAsia" w:ascii="宋体" w:hAnsi="宋体" w:eastAsia="宋体" w:cs="宋体"/>
                <w:sz w:val="24"/>
                <w:szCs w:val="24"/>
              </w:rPr>
              <w:t>型）</w:t>
            </w:r>
          </w:p>
        </w:tc>
        <w:tc>
          <w:tcPr>
            <w:tcW w:w="3386" w:type="dxa"/>
            <w:vMerge w:val="restart"/>
            <w:noWrap w:val="0"/>
            <w:vAlign w:val="center"/>
          </w:tcPr>
          <w:p w14:paraId="13CE86D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指标参数</w:t>
            </w:r>
          </w:p>
        </w:tc>
        <w:tc>
          <w:tcPr>
            <w:tcW w:w="1639" w:type="dxa"/>
            <w:vMerge w:val="restart"/>
            <w:noWrap w:val="0"/>
            <w:vAlign w:val="center"/>
          </w:tcPr>
          <w:p w14:paraId="643DA215">
            <w:pPr>
              <w:adjustRightIn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备注</w:t>
            </w:r>
          </w:p>
        </w:tc>
      </w:tr>
      <w:tr w14:paraId="6013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CD4339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指标名称</w:t>
            </w:r>
          </w:p>
        </w:tc>
        <w:tc>
          <w:tcPr>
            <w:tcW w:w="1491" w:type="dxa"/>
            <w:noWrap w:val="0"/>
            <w:vAlign w:val="center"/>
          </w:tcPr>
          <w:p w14:paraId="2BB3726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3386" w:type="dxa"/>
            <w:vMerge w:val="continue"/>
            <w:noWrap w:val="0"/>
            <w:vAlign w:val="center"/>
          </w:tcPr>
          <w:p w14:paraId="1D536654">
            <w:pPr>
              <w:adjustRightInd w:val="0"/>
              <w:spacing w:line="520" w:lineRule="exact"/>
              <w:jc w:val="center"/>
              <w:rPr>
                <w:rFonts w:hint="eastAsia" w:ascii="宋体" w:hAnsi="宋体" w:eastAsia="宋体" w:cs="宋体"/>
                <w:sz w:val="24"/>
                <w:szCs w:val="24"/>
              </w:rPr>
            </w:pPr>
          </w:p>
        </w:tc>
        <w:tc>
          <w:tcPr>
            <w:tcW w:w="1639" w:type="dxa"/>
            <w:vMerge w:val="continue"/>
            <w:noWrap w:val="0"/>
            <w:vAlign w:val="center"/>
          </w:tcPr>
          <w:p w14:paraId="09B3CF61">
            <w:pPr>
              <w:adjustRightInd w:val="0"/>
              <w:spacing w:line="520" w:lineRule="exact"/>
              <w:jc w:val="center"/>
              <w:rPr>
                <w:rFonts w:hint="eastAsia" w:ascii="宋体" w:hAnsi="宋体" w:eastAsia="宋体" w:cs="宋体"/>
                <w:sz w:val="24"/>
                <w:szCs w:val="24"/>
              </w:rPr>
            </w:pPr>
          </w:p>
        </w:tc>
      </w:tr>
      <w:tr w14:paraId="5B18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4FF639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外观</w:t>
            </w:r>
          </w:p>
        </w:tc>
        <w:tc>
          <w:tcPr>
            <w:tcW w:w="1491" w:type="dxa"/>
            <w:noWrap w:val="0"/>
            <w:vAlign w:val="center"/>
          </w:tcPr>
          <w:p w14:paraId="7C096D3C">
            <w:pPr>
              <w:adjustRightInd w:val="0"/>
              <w:spacing w:line="520" w:lineRule="exact"/>
              <w:jc w:val="center"/>
              <w:rPr>
                <w:rFonts w:hint="eastAsia" w:ascii="宋体" w:hAnsi="宋体" w:eastAsia="宋体" w:cs="宋体"/>
                <w:sz w:val="24"/>
                <w:szCs w:val="24"/>
              </w:rPr>
            </w:pPr>
          </w:p>
        </w:tc>
        <w:tc>
          <w:tcPr>
            <w:tcW w:w="3386" w:type="dxa"/>
            <w:noWrap w:val="0"/>
            <w:vAlign w:val="center"/>
          </w:tcPr>
          <w:p w14:paraId="2EBFFFC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浅黄色或金黄色透明球状颗粒</w:t>
            </w:r>
          </w:p>
        </w:tc>
        <w:tc>
          <w:tcPr>
            <w:tcW w:w="1639" w:type="dxa"/>
            <w:noWrap w:val="0"/>
            <w:vAlign w:val="center"/>
          </w:tcPr>
          <w:p w14:paraId="59CC108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投标方填写</w:t>
            </w:r>
          </w:p>
        </w:tc>
      </w:tr>
      <w:tr w14:paraId="5F28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EB7C03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出厂型式</w:t>
            </w:r>
          </w:p>
        </w:tc>
        <w:tc>
          <w:tcPr>
            <w:tcW w:w="1491" w:type="dxa"/>
            <w:noWrap w:val="0"/>
            <w:vAlign w:val="center"/>
          </w:tcPr>
          <w:p w14:paraId="014D7591">
            <w:pPr>
              <w:adjustRightInd w:val="0"/>
              <w:spacing w:line="520" w:lineRule="exact"/>
              <w:jc w:val="center"/>
              <w:rPr>
                <w:rFonts w:hint="eastAsia" w:ascii="宋体" w:hAnsi="宋体" w:eastAsia="宋体" w:cs="宋体"/>
                <w:sz w:val="24"/>
                <w:szCs w:val="24"/>
              </w:rPr>
            </w:pPr>
          </w:p>
        </w:tc>
        <w:tc>
          <w:tcPr>
            <w:tcW w:w="3386" w:type="dxa"/>
            <w:noWrap w:val="0"/>
            <w:vAlign w:val="center"/>
          </w:tcPr>
          <w:p w14:paraId="122B87A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氯</w:t>
            </w:r>
            <w:r>
              <w:rPr>
                <w:rFonts w:hint="eastAsia" w:ascii="宋体" w:hAnsi="宋体" w:eastAsia="宋体" w:cs="宋体"/>
                <w:sz w:val="24"/>
                <w:szCs w:val="24"/>
              </w:rPr>
              <w:t>型</w:t>
            </w:r>
          </w:p>
        </w:tc>
        <w:tc>
          <w:tcPr>
            <w:tcW w:w="1639" w:type="dxa"/>
            <w:noWrap w:val="0"/>
            <w:vAlign w:val="center"/>
          </w:tcPr>
          <w:p w14:paraId="5D2A9DE5">
            <w:pPr>
              <w:adjustRightInd w:val="0"/>
              <w:spacing w:line="520" w:lineRule="exact"/>
              <w:jc w:val="center"/>
              <w:rPr>
                <w:rFonts w:hint="eastAsia" w:ascii="宋体" w:hAnsi="宋体" w:eastAsia="宋体" w:cs="宋体"/>
                <w:sz w:val="24"/>
                <w:szCs w:val="24"/>
              </w:rPr>
            </w:pPr>
          </w:p>
        </w:tc>
      </w:tr>
      <w:tr w14:paraId="1BA2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447" w:type="dxa"/>
            <w:noWrap w:val="0"/>
            <w:vAlign w:val="center"/>
          </w:tcPr>
          <w:p w14:paraId="7343412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有效粒径</w:t>
            </w:r>
          </w:p>
        </w:tc>
        <w:tc>
          <w:tcPr>
            <w:tcW w:w="1491" w:type="dxa"/>
            <w:noWrap w:val="0"/>
            <w:vAlign w:val="center"/>
          </w:tcPr>
          <w:p w14:paraId="63D0F02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w:t>
            </w:r>
          </w:p>
        </w:tc>
        <w:tc>
          <w:tcPr>
            <w:tcW w:w="3386" w:type="dxa"/>
            <w:noWrap w:val="0"/>
            <w:vAlign w:val="center"/>
          </w:tcPr>
          <w:p w14:paraId="1604E80B">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0.400～0.</w:t>
            </w:r>
            <w:r>
              <w:rPr>
                <w:rFonts w:hint="eastAsia" w:ascii="宋体" w:hAnsi="宋体" w:eastAsia="宋体" w:cs="宋体"/>
                <w:bCs/>
                <w:sz w:val="24"/>
                <w:szCs w:val="24"/>
                <w:lang w:val="en-US" w:eastAsia="zh-CN"/>
              </w:rPr>
              <w:t>7</w:t>
            </w:r>
            <w:r>
              <w:rPr>
                <w:rFonts w:hint="eastAsia" w:ascii="宋体" w:hAnsi="宋体" w:eastAsia="宋体" w:cs="宋体"/>
                <w:bCs/>
                <w:sz w:val="24"/>
                <w:szCs w:val="24"/>
              </w:rPr>
              <w:t>00</w:t>
            </w:r>
          </w:p>
        </w:tc>
        <w:tc>
          <w:tcPr>
            <w:tcW w:w="1639" w:type="dxa"/>
            <w:noWrap w:val="0"/>
            <w:vAlign w:val="center"/>
          </w:tcPr>
          <w:p w14:paraId="13BBC7A6">
            <w:pPr>
              <w:adjustRightInd w:val="0"/>
              <w:spacing w:line="520" w:lineRule="exact"/>
              <w:jc w:val="center"/>
              <w:rPr>
                <w:rFonts w:hint="eastAsia" w:ascii="宋体" w:hAnsi="宋体" w:eastAsia="宋体" w:cs="宋体"/>
                <w:sz w:val="24"/>
                <w:szCs w:val="24"/>
              </w:rPr>
            </w:pPr>
          </w:p>
        </w:tc>
      </w:tr>
      <w:tr w14:paraId="5FFF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Merge w:val="restart"/>
            <w:noWrap w:val="0"/>
            <w:vAlign w:val="center"/>
          </w:tcPr>
          <w:p w14:paraId="5D533F2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粒度</w:t>
            </w:r>
          </w:p>
        </w:tc>
        <w:tc>
          <w:tcPr>
            <w:tcW w:w="1491" w:type="dxa"/>
            <w:vMerge w:val="restart"/>
            <w:noWrap w:val="0"/>
            <w:vAlign w:val="center"/>
          </w:tcPr>
          <w:p w14:paraId="4EA6D6B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3A272AE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(0.315～1.25mm)≥95</w:t>
            </w:r>
          </w:p>
        </w:tc>
        <w:tc>
          <w:tcPr>
            <w:tcW w:w="1639" w:type="dxa"/>
            <w:noWrap w:val="0"/>
            <w:vAlign w:val="center"/>
          </w:tcPr>
          <w:p w14:paraId="63D51F90">
            <w:pPr>
              <w:adjustRightInd w:val="0"/>
              <w:spacing w:line="520" w:lineRule="exact"/>
              <w:jc w:val="center"/>
              <w:rPr>
                <w:rFonts w:hint="eastAsia" w:ascii="宋体" w:hAnsi="宋体" w:eastAsia="宋体" w:cs="宋体"/>
                <w:sz w:val="24"/>
                <w:szCs w:val="24"/>
              </w:rPr>
            </w:pPr>
          </w:p>
        </w:tc>
      </w:tr>
      <w:tr w14:paraId="6D3E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Merge w:val="continue"/>
            <w:noWrap w:val="0"/>
            <w:vAlign w:val="center"/>
          </w:tcPr>
          <w:p w14:paraId="3960F291">
            <w:pPr>
              <w:adjustRightInd w:val="0"/>
              <w:spacing w:line="520" w:lineRule="exact"/>
              <w:jc w:val="center"/>
              <w:rPr>
                <w:rFonts w:hint="eastAsia" w:ascii="宋体" w:hAnsi="宋体" w:eastAsia="宋体" w:cs="宋体"/>
                <w:sz w:val="24"/>
                <w:szCs w:val="24"/>
              </w:rPr>
            </w:pPr>
          </w:p>
        </w:tc>
        <w:tc>
          <w:tcPr>
            <w:tcW w:w="1491" w:type="dxa"/>
            <w:vMerge w:val="continue"/>
            <w:noWrap w:val="0"/>
            <w:vAlign w:val="center"/>
          </w:tcPr>
          <w:p w14:paraId="19739771">
            <w:pPr>
              <w:adjustRightInd w:val="0"/>
              <w:spacing w:line="520" w:lineRule="exact"/>
              <w:jc w:val="center"/>
              <w:rPr>
                <w:rFonts w:hint="eastAsia" w:ascii="宋体" w:hAnsi="宋体" w:eastAsia="宋体" w:cs="宋体"/>
                <w:sz w:val="24"/>
                <w:szCs w:val="24"/>
              </w:rPr>
            </w:pPr>
          </w:p>
        </w:tc>
        <w:tc>
          <w:tcPr>
            <w:tcW w:w="3386" w:type="dxa"/>
            <w:noWrap w:val="0"/>
            <w:vAlign w:val="center"/>
          </w:tcPr>
          <w:p w14:paraId="71B9E885">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（＜0.315mm）≤1</w:t>
            </w:r>
            <w:r>
              <w:rPr>
                <w:rFonts w:hint="eastAsia" w:ascii="宋体" w:hAnsi="宋体" w:eastAsia="宋体" w:cs="宋体"/>
                <w:sz w:val="24"/>
                <w:szCs w:val="24"/>
                <w:lang w:val="en-US" w:eastAsia="zh-CN"/>
              </w:rPr>
              <w:t>.0</w:t>
            </w:r>
          </w:p>
        </w:tc>
        <w:tc>
          <w:tcPr>
            <w:tcW w:w="1639" w:type="dxa"/>
            <w:noWrap w:val="0"/>
            <w:vAlign w:val="center"/>
          </w:tcPr>
          <w:p w14:paraId="069E2279">
            <w:pPr>
              <w:adjustRightInd w:val="0"/>
              <w:spacing w:line="520" w:lineRule="exact"/>
              <w:jc w:val="center"/>
              <w:rPr>
                <w:rFonts w:hint="eastAsia" w:ascii="宋体" w:hAnsi="宋体" w:eastAsia="宋体" w:cs="宋体"/>
                <w:sz w:val="24"/>
                <w:szCs w:val="24"/>
              </w:rPr>
            </w:pPr>
          </w:p>
        </w:tc>
      </w:tr>
      <w:tr w14:paraId="2259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FBF59E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均一系数</w:t>
            </w:r>
          </w:p>
        </w:tc>
        <w:tc>
          <w:tcPr>
            <w:tcW w:w="1491" w:type="dxa"/>
            <w:noWrap w:val="0"/>
            <w:vAlign w:val="center"/>
          </w:tcPr>
          <w:p w14:paraId="1A9F98E6">
            <w:pPr>
              <w:adjustRightInd w:val="0"/>
              <w:spacing w:line="520" w:lineRule="exact"/>
              <w:jc w:val="center"/>
              <w:rPr>
                <w:rFonts w:hint="eastAsia" w:ascii="宋体" w:hAnsi="宋体" w:eastAsia="宋体" w:cs="宋体"/>
                <w:sz w:val="24"/>
                <w:szCs w:val="24"/>
              </w:rPr>
            </w:pPr>
          </w:p>
        </w:tc>
        <w:tc>
          <w:tcPr>
            <w:tcW w:w="3386" w:type="dxa"/>
            <w:noWrap w:val="0"/>
            <w:vAlign w:val="center"/>
          </w:tcPr>
          <w:p w14:paraId="1FCB4B5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1639" w:type="dxa"/>
            <w:noWrap w:val="0"/>
            <w:vAlign w:val="center"/>
          </w:tcPr>
          <w:p w14:paraId="033567C2">
            <w:pPr>
              <w:adjustRightInd w:val="0"/>
              <w:spacing w:line="520" w:lineRule="exact"/>
              <w:jc w:val="center"/>
              <w:rPr>
                <w:rFonts w:hint="eastAsia" w:ascii="宋体" w:hAnsi="宋体" w:eastAsia="宋体" w:cs="宋体"/>
                <w:sz w:val="24"/>
                <w:szCs w:val="24"/>
              </w:rPr>
            </w:pPr>
          </w:p>
        </w:tc>
      </w:tr>
      <w:tr w14:paraId="2BDE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B76447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磨后圆球率</w:t>
            </w:r>
          </w:p>
        </w:tc>
        <w:tc>
          <w:tcPr>
            <w:tcW w:w="1491" w:type="dxa"/>
            <w:noWrap w:val="0"/>
            <w:vAlign w:val="center"/>
          </w:tcPr>
          <w:p w14:paraId="40FC0F5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6B9F413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≥90</w:t>
            </w:r>
          </w:p>
        </w:tc>
        <w:tc>
          <w:tcPr>
            <w:tcW w:w="1639" w:type="dxa"/>
            <w:noWrap w:val="0"/>
            <w:vAlign w:val="center"/>
          </w:tcPr>
          <w:p w14:paraId="763CA40B">
            <w:pPr>
              <w:adjustRightInd w:val="0"/>
              <w:spacing w:line="520" w:lineRule="exact"/>
              <w:jc w:val="center"/>
              <w:rPr>
                <w:rFonts w:hint="eastAsia" w:ascii="宋体" w:hAnsi="宋体" w:eastAsia="宋体" w:cs="宋体"/>
                <w:sz w:val="24"/>
                <w:szCs w:val="24"/>
              </w:rPr>
            </w:pPr>
          </w:p>
        </w:tc>
      </w:tr>
      <w:tr w14:paraId="5F7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47D2AF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质量全交换容量</w:t>
            </w:r>
          </w:p>
        </w:tc>
        <w:tc>
          <w:tcPr>
            <w:tcW w:w="1491" w:type="dxa"/>
            <w:noWrap w:val="0"/>
            <w:vAlign w:val="center"/>
          </w:tcPr>
          <w:p w14:paraId="0EB8731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mmol/g</w:t>
            </w:r>
          </w:p>
        </w:tc>
        <w:tc>
          <w:tcPr>
            <w:tcW w:w="3386" w:type="dxa"/>
            <w:noWrap w:val="0"/>
            <w:vAlign w:val="center"/>
          </w:tcPr>
          <w:p w14:paraId="4946EDCC">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3.6</w:t>
            </w:r>
          </w:p>
        </w:tc>
        <w:tc>
          <w:tcPr>
            <w:tcW w:w="1639" w:type="dxa"/>
            <w:noWrap w:val="0"/>
            <w:vAlign w:val="center"/>
          </w:tcPr>
          <w:p w14:paraId="369A507E">
            <w:pPr>
              <w:adjustRightInd w:val="0"/>
              <w:spacing w:line="520" w:lineRule="exact"/>
              <w:jc w:val="center"/>
              <w:rPr>
                <w:rFonts w:hint="eastAsia" w:ascii="宋体" w:hAnsi="宋体" w:eastAsia="宋体" w:cs="宋体"/>
                <w:sz w:val="24"/>
                <w:szCs w:val="24"/>
              </w:rPr>
            </w:pPr>
          </w:p>
        </w:tc>
      </w:tr>
      <w:tr w14:paraId="3F83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88058D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体积全交换容量</w:t>
            </w:r>
          </w:p>
        </w:tc>
        <w:tc>
          <w:tcPr>
            <w:tcW w:w="1491" w:type="dxa"/>
            <w:noWrap w:val="0"/>
            <w:vAlign w:val="center"/>
          </w:tcPr>
          <w:p w14:paraId="33FDFE0C">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mmol/ml</w:t>
            </w:r>
          </w:p>
        </w:tc>
        <w:tc>
          <w:tcPr>
            <w:tcW w:w="3386" w:type="dxa"/>
            <w:noWrap w:val="0"/>
            <w:vAlign w:val="center"/>
          </w:tcPr>
          <w:p w14:paraId="77718C9C">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35</w:t>
            </w:r>
          </w:p>
        </w:tc>
        <w:tc>
          <w:tcPr>
            <w:tcW w:w="1639" w:type="dxa"/>
            <w:noWrap w:val="0"/>
            <w:vAlign w:val="center"/>
          </w:tcPr>
          <w:p w14:paraId="67394910">
            <w:pPr>
              <w:adjustRightInd w:val="0"/>
              <w:spacing w:line="520" w:lineRule="exact"/>
              <w:jc w:val="center"/>
              <w:rPr>
                <w:rFonts w:hint="eastAsia" w:ascii="宋体" w:hAnsi="宋体" w:eastAsia="宋体" w:cs="宋体"/>
                <w:sz w:val="24"/>
                <w:szCs w:val="24"/>
              </w:rPr>
            </w:pPr>
          </w:p>
        </w:tc>
      </w:tr>
      <w:tr w14:paraId="2361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15A468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含水率</w:t>
            </w:r>
          </w:p>
        </w:tc>
        <w:tc>
          <w:tcPr>
            <w:tcW w:w="1491" w:type="dxa"/>
            <w:noWrap w:val="0"/>
            <w:vAlign w:val="center"/>
          </w:tcPr>
          <w:p w14:paraId="369E096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1F3572FC">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48</w:t>
            </w:r>
          </w:p>
        </w:tc>
        <w:tc>
          <w:tcPr>
            <w:tcW w:w="1639" w:type="dxa"/>
            <w:noWrap w:val="0"/>
            <w:vAlign w:val="center"/>
          </w:tcPr>
          <w:p w14:paraId="4186779D">
            <w:pPr>
              <w:adjustRightInd w:val="0"/>
              <w:spacing w:line="520" w:lineRule="exact"/>
              <w:jc w:val="center"/>
              <w:rPr>
                <w:rFonts w:hint="eastAsia" w:ascii="宋体" w:hAnsi="宋体" w:eastAsia="宋体" w:cs="宋体"/>
                <w:sz w:val="24"/>
                <w:szCs w:val="24"/>
              </w:rPr>
            </w:pPr>
          </w:p>
        </w:tc>
      </w:tr>
      <w:tr w14:paraId="7619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B52133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湿视密度</w:t>
            </w:r>
          </w:p>
        </w:tc>
        <w:tc>
          <w:tcPr>
            <w:tcW w:w="1491" w:type="dxa"/>
            <w:noWrap w:val="0"/>
            <w:vAlign w:val="center"/>
          </w:tcPr>
          <w:p w14:paraId="4B227D8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3386" w:type="dxa"/>
            <w:noWrap w:val="0"/>
            <w:vAlign w:val="center"/>
          </w:tcPr>
          <w:p w14:paraId="26EAA5FF">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67</w:t>
            </w:r>
            <w:r>
              <w:rPr>
                <w:rFonts w:hint="eastAsia" w:ascii="宋体" w:hAnsi="宋体" w:eastAsia="宋体" w:cs="宋体"/>
                <w:sz w:val="24"/>
                <w:szCs w:val="24"/>
              </w:rPr>
              <w:t>～0.</w:t>
            </w:r>
            <w:r>
              <w:rPr>
                <w:rFonts w:hint="eastAsia" w:ascii="宋体" w:hAnsi="宋体" w:eastAsia="宋体" w:cs="宋体"/>
                <w:sz w:val="24"/>
                <w:szCs w:val="24"/>
                <w:lang w:val="en-US" w:eastAsia="zh-CN"/>
              </w:rPr>
              <w:t>73</w:t>
            </w:r>
          </w:p>
        </w:tc>
        <w:tc>
          <w:tcPr>
            <w:tcW w:w="1639" w:type="dxa"/>
            <w:noWrap w:val="0"/>
            <w:vAlign w:val="center"/>
          </w:tcPr>
          <w:p w14:paraId="7D8B3A4D">
            <w:pPr>
              <w:adjustRightInd w:val="0"/>
              <w:spacing w:line="520" w:lineRule="exact"/>
              <w:jc w:val="center"/>
              <w:rPr>
                <w:rFonts w:hint="eastAsia" w:ascii="宋体" w:hAnsi="宋体" w:eastAsia="宋体" w:cs="宋体"/>
                <w:sz w:val="24"/>
                <w:szCs w:val="24"/>
              </w:rPr>
            </w:pPr>
          </w:p>
        </w:tc>
      </w:tr>
      <w:tr w14:paraId="14C7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512B4E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湿真密度</w:t>
            </w:r>
          </w:p>
        </w:tc>
        <w:tc>
          <w:tcPr>
            <w:tcW w:w="1491" w:type="dxa"/>
            <w:noWrap w:val="0"/>
            <w:vAlign w:val="center"/>
          </w:tcPr>
          <w:p w14:paraId="23A2EDB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3386" w:type="dxa"/>
            <w:noWrap w:val="0"/>
            <w:vAlign w:val="center"/>
          </w:tcPr>
          <w:p w14:paraId="3768888E">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070</w:t>
            </w:r>
            <w:r>
              <w:rPr>
                <w:rFonts w:hint="eastAsia" w:ascii="宋体" w:hAnsi="宋体" w:eastAsia="宋体" w:cs="宋体"/>
                <w:sz w:val="24"/>
                <w:szCs w:val="24"/>
              </w:rPr>
              <w:t>～1.</w:t>
            </w:r>
            <w:r>
              <w:rPr>
                <w:rFonts w:hint="eastAsia" w:ascii="宋体" w:hAnsi="宋体" w:eastAsia="宋体" w:cs="宋体"/>
                <w:sz w:val="24"/>
                <w:szCs w:val="24"/>
                <w:lang w:val="en-US" w:eastAsia="zh-CN"/>
              </w:rPr>
              <w:t>100</w:t>
            </w:r>
          </w:p>
        </w:tc>
        <w:tc>
          <w:tcPr>
            <w:tcW w:w="1639" w:type="dxa"/>
            <w:noWrap w:val="0"/>
            <w:vAlign w:val="center"/>
          </w:tcPr>
          <w:p w14:paraId="045A1DAE">
            <w:pPr>
              <w:adjustRightInd w:val="0"/>
              <w:spacing w:line="520" w:lineRule="exact"/>
              <w:jc w:val="center"/>
              <w:rPr>
                <w:rFonts w:hint="eastAsia" w:ascii="宋体" w:hAnsi="宋体" w:eastAsia="宋体" w:cs="宋体"/>
                <w:sz w:val="24"/>
                <w:szCs w:val="24"/>
              </w:rPr>
            </w:pPr>
          </w:p>
        </w:tc>
      </w:tr>
      <w:tr w14:paraId="7DD0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F4538D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渗磨圆球</w:t>
            </w:r>
            <w:r>
              <w:rPr>
                <w:rFonts w:hint="eastAsia" w:ascii="宋体" w:hAnsi="宋体" w:eastAsia="宋体" w:cs="宋体"/>
                <w:sz w:val="24"/>
                <w:szCs w:val="24"/>
              </w:rPr>
              <w:t>率</w:t>
            </w:r>
          </w:p>
        </w:tc>
        <w:tc>
          <w:tcPr>
            <w:tcW w:w="1491" w:type="dxa"/>
            <w:noWrap w:val="0"/>
            <w:vAlign w:val="center"/>
          </w:tcPr>
          <w:p w14:paraId="776BCE4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386" w:type="dxa"/>
            <w:noWrap w:val="0"/>
            <w:vAlign w:val="center"/>
          </w:tcPr>
          <w:p w14:paraId="2C6EC666">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60.0</w:t>
            </w:r>
          </w:p>
        </w:tc>
        <w:tc>
          <w:tcPr>
            <w:tcW w:w="1639" w:type="dxa"/>
            <w:noWrap w:val="0"/>
            <w:vAlign w:val="center"/>
          </w:tcPr>
          <w:p w14:paraId="756FB3A3">
            <w:pPr>
              <w:adjustRightInd w:val="0"/>
              <w:spacing w:line="520" w:lineRule="exact"/>
              <w:jc w:val="center"/>
              <w:rPr>
                <w:rFonts w:hint="eastAsia" w:ascii="宋体" w:hAnsi="宋体" w:eastAsia="宋体" w:cs="宋体"/>
                <w:sz w:val="24"/>
                <w:szCs w:val="24"/>
              </w:rPr>
            </w:pPr>
          </w:p>
        </w:tc>
      </w:tr>
    </w:tbl>
    <w:p w14:paraId="74BC38AD">
      <w:pPr>
        <w:tabs>
          <w:tab w:val="left" w:pos="0"/>
        </w:tabs>
        <w:spacing w:line="520" w:lineRule="exact"/>
        <w:rPr>
          <w:rFonts w:ascii="宋体" w:hAnsi="宋体"/>
          <w:b/>
          <w:sz w:val="24"/>
          <w:szCs w:val="24"/>
        </w:rPr>
      </w:pPr>
    </w:p>
    <w:p w14:paraId="44FF97AF">
      <w:pPr>
        <w:numPr>
          <w:ilvl w:val="0"/>
          <w:numId w:val="14"/>
        </w:numPr>
        <w:spacing w:line="520" w:lineRule="exact"/>
        <w:rPr>
          <w:rFonts w:ascii="宋体" w:hAnsi="宋体"/>
          <w:b/>
          <w:sz w:val="24"/>
          <w:szCs w:val="24"/>
        </w:rPr>
      </w:pPr>
      <w:r>
        <w:rPr>
          <w:rFonts w:hint="eastAsia" w:ascii="宋体" w:hAnsi="宋体"/>
          <w:b/>
          <w:sz w:val="24"/>
          <w:szCs w:val="24"/>
        </w:rPr>
        <w:t>供货范围</w:t>
      </w:r>
      <w:bookmarkEnd w:id="46"/>
      <w:bookmarkEnd w:id="47"/>
    </w:p>
    <w:p w14:paraId="3EB71A6B">
      <w:pPr>
        <w:spacing w:line="520" w:lineRule="exact"/>
        <w:ind w:firstLine="420"/>
        <w:jc w:val="left"/>
        <w:rPr>
          <w:rFonts w:ascii="宋体" w:hAnsi="宋体" w:cs="宋体"/>
          <w:sz w:val="24"/>
          <w:szCs w:val="24"/>
        </w:rPr>
      </w:pPr>
      <w:r>
        <w:rPr>
          <w:rFonts w:hint="eastAsia" w:ascii="宋体" w:hAnsi="宋体" w:cs="宋体"/>
          <w:sz w:val="24"/>
          <w:szCs w:val="24"/>
          <w:lang w:val="en-US" w:eastAsia="zh-CN"/>
        </w:rPr>
        <w:t>报价方</w:t>
      </w:r>
      <w:r>
        <w:rPr>
          <w:rFonts w:hint="eastAsia" w:ascii="宋体" w:hAnsi="宋体" w:cs="宋体"/>
          <w:sz w:val="24"/>
          <w:szCs w:val="24"/>
        </w:rPr>
        <w:t>确保供货范围的完整，满足</w:t>
      </w:r>
      <w:r>
        <w:rPr>
          <w:rFonts w:hint="eastAsia" w:ascii="宋体" w:hAnsi="宋体" w:cs="宋体"/>
          <w:sz w:val="24"/>
          <w:szCs w:val="24"/>
          <w:lang w:val="en-US" w:eastAsia="zh-CN"/>
        </w:rPr>
        <w:t>采购方</w:t>
      </w:r>
      <w:r>
        <w:rPr>
          <w:rFonts w:hint="eastAsia" w:ascii="宋体" w:hAnsi="宋体" w:cs="宋体"/>
          <w:sz w:val="24"/>
          <w:szCs w:val="24"/>
        </w:rPr>
        <w:t>对安装、调试、运行和性能的要求，并提供保证树脂、填料的安装、调试、投运相关的技术服务和配合。</w:t>
      </w:r>
    </w:p>
    <w:p w14:paraId="50505CFA">
      <w:pPr>
        <w:spacing w:line="520" w:lineRule="exact"/>
        <w:ind w:firstLine="480" w:firstLineChars="200"/>
        <w:jc w:val="left"/>
        <w:rPr>
          <w:rFonts w:ascii="宋体" w:hAnsi="宋体" w:cs="宋体"/>
          <w:sz w:val="24"/>
          <w:szCs w:val="24"/>
        </w:rPr>
      </w:pPr>
      <w:r>
        <w:rPr>
          <w:rFonts w:hint="eastAsia" w:ascii="宋体" w:hAnsi="宋体" w:cs="宋体"/>
          <w:sz w:val="24"/>
          <w:szCs w:val="24"/>
        </w:rPr>
        <w:t>供货范围清单</w:t>
      </w:r>
    </w:p>
    <w:tbl>
      <w:tblPr>
        <w:tblStyle w:val="13"/>
        <w:tblW w:w="8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2"/>
        <w:gridCol w:w="1227"/>
        <w:gridCol w:w="1206"/>
        <w:gridCol w:w="1050"/>
        <w:gridCol w:w="1369"/>
        <w:gridCol w:w="1210"/>
        <w:gridCol w:w="2231"/>
      </w:tblGrid>
      <w:tr w14:paraId="09A54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2" w:type="dxa"/>
            <w:vAlign w:val="center"/>
          </w:tcPr>
          <w:p w14:paraId="0D8366CF">
            <w:pPr>
              <w:spacing w:line="520" w:lineRule="exact"/>
              <w:jc w:val="center"/>
              <w:textAlignment w:val="center"/>
              <w:rPr>
                <w:rFonts w:ascii="宋体" w:hAnsi="宋体" w:cs="宋体"/>
                <w:sz w:val="24"/>
                <w:szCs w:val="24"/>
              </w:rPr>
            </w:pPr>
            <w:r>
              <w:rPr>
                <w:rFonts w:hint="eastAsia" w:ascii="宋体" w:hAnsi="宋体" w:cs="宋体"/>
                <w:sz w:val="24"/>
                <w:szCs w:val="24"/>
              </w:rPr>
              <w:t>序号</w:t>
            </w:r>
          </w:p>
        </w:tc>
        <w:tc>
          <w:tcPr>
            <w:tcW w:w="1227" w:type="dxa"/>
            <w:vAlign w:val="center"/>
          </w:tcPr>
          <w:p w14:paraId="0C86B547">
            <w:pPr>
              <w:spacing w:line="520" w:lineRule="exact"/>
              <w:jc w:val="center"/>
              <w:textAlignment w:val="center"/>
              <w:rPr>
                <w:rFonts w:ascii="宋体" w:hAnsi="宋体" w:cs="宋体"/>
                <w:sz w:val="24"/>
                <w:szCs w:val="24"/>
              </w:rPr>
            </w:pPr>
            <w:r>
              <w:rPr>
                <w:rFonts w:hint="eastAsia" w:ascii="宋体" w:hAnsi="宋体" w:cs="宋体"/>
                <w:sz w:val="24"/>
                <w:szCs w:val="24"/>
              </w:rPr>
              <w:t>填料名称</w:t>
            </w:r>
          </w:p>
        </w:tc>
        <w:tc>
          <w:tcPr>
            <w:tcW w:w="1206" w:type="dxa"/>
            <w:vAlign w:val="center"/>
          </w:tcPr>
          <w:p w14:paraId="5DDED62F">
            <w:pPr>
              <w:spacing w:line="520" w:lineRule="exact"/>
              <w:jc w:val="center"/>
              <w:textAlignment w:val="center"/>
              <w:rPr>
                <w:rFonts w:ascii="宋体" w:hAnsi="宋体" w:cs="宋体"/>
                <w:sz w:val="24"/>
                <w:szCs w:val="24"/>
              </w:rPr>
            </w:pPr>
            <w:r>
              <w:rPr>
                <w:rFonts w:hint="eastAsia" w:ascii="宋体" w:hAnsi="宋体" w:cs="宋体"/>
                <w:sz w:val="24"/>
                <w:szCs w:val="24"/>
              </w:rPr>
              <w:t>型号规格</w:t>
            </w:r>
          </w:p>
        </w:tc>
        <w:tc>
          <w:tcPr>
            <w:tcW w:w="1050" w:type="dxa"/>
            <w:vAlign w:val="center"/>
          </w:tcPr>
          <w:p w14:paraId="45016DC4">
            <w:pPr>
              <w:spacing w:line="520" w:lineRule="exact"/>
              <w:jc w:val="center"/>
              <w:textAlignment w:val="center"/>
              <w:rPr>
                <w:rFonts w:ascii="宋体" w:hAnsi="宋体" w:cs="宋体"/>
                <w:sz w:val="24"/>
                <w:szCs w:val="24"/>
              </w:rPr>
            </w:pPr>
            <w:r>
              <w:rPr>
                <w:rFonts w:hint="eastAsia" w:ascii="宋体" w:hAnsi="宋体" w:cs="宋体"/>
                <w:sz w:val="24"/>
                <w:szCs w:val="24"/>
              </w:rPr>
              <w:t>出厂 型态</w:t>
            </w:r>
          </w:p>
        </w:tc>
        <w:tc>
          <w:tcPr>
            <w:tcW w:w="1369" w:type="dxa"/>
            <w:vAlign w:val="center"/>
          </w:tcPr>
          <w:p w14:paraId="33E8EE1C">
            <w:pPr>
              <w:spacing w:line="520" w:lineRule="exact"/>
              <w:jc w:val="center"/>
              <w:textAlignment w:val="center"/>
              <w:rPr>
                <w:rFonts w:ascii="宋体" w:hAnsi="宋体" w:cs="宋体"/>
                <w:sz w:val="24"/>
                <w:szCs w:val="24"/>
              </w:rPr>
            </w:pPr>
            <w:r>
              <w:rPr>
                <w:rFonts w:hint="eastAsia" w:ascii="宋体" w:hAnsi="宋体" w:cs="宋体"/>
                <w:sz w:val="24"/>
                <w:szCs w:val="24"/>
              </w:rPr>
              <w:t>按填充容积计（m</w:t>
            </w:r>
            <w:r>
              <w:rPr>
                <w:rFonts w:hint="eastAsia" w:ascii="宋体" w:hAnsi="宋体" w:cs="宋体"/>
                <w:sz w:val="24"/>
                <w:szCs w:val="24"/>
                <w:vertAlign w:val="superscript"/>
              </w:rPr>
              <w:t>3</w:t>
            </w:r>
            <w:r>
              <w:rPr>
                <w:rFonts w:hint="eastAsia" w:ascii="宋体" w:hAnsi="宋体" w:cs="宋体"/>
                <w:sz w:val="24"/>
                <w:szCs w:val="24"/>
              </w:rPr>
              <w:t>)</w:t>
            </w:r>
          </w:p>
        </w:tc>
        <w:tc>
          <w:tcPr>
            <w:tcW w:w="1210" w:type="dxa"/>
            <w:vAlign w:val="center"/>
          </w:tcPr>
          <w:p w14:paraId="2E5867E9">
            <w:pPr>
              <w:spacing w:line="520" w:lineRule="exact"/>
              <w:jc w:val="center"/>
              <w:textAlignment w:val="center"/>
              <w:rPr>
                <w:rFonts w:ascii="宋体" w:hAnsi="宋体" w:cs="宋体"/>
                <w:sz w:val="24"/>
                <w:szCs w:val="24"/>
              </w:rPr>
            </w:pPr>
            <w:r>
              <w:rPr>
                <w:rFonts w:hint="eastAsia" w:ascii="宋体" w:hAnsi="宋体" w:cs="宋体"/>
                <w:sz w:val="24"/>
                <w:szCs w:val="24"/>
              </w:rPr>
              <w:t>按重量计（吨)</w:t>
            </w:r>
          </w:p>
        </w:tc>
        <w:tc>
          <w:tcPr>
            <w:tcW w:w="2231" w:type="dxa"/>
            <w:tcBorders>
              <w:bottom w:val="single" w:color="000000" w:sz="4" w:space="0"/>
            </w:tcBorders>
            <w:vAlign w:val="center"/>
          </w:tcPr>
          <w:p w14:paraId="69C13726">
            <w:pPr>
              <w:widowControl/>
              <w:spacing w:line="520" w:lineRule="exact"/>
              <w:jc w:val="center"/>
              <w:rPr>
                <w:rFonts w:ascii="宋体" w:hAnsi="宋体" w:cs="宋体"/>
                <w:sz w:val="24"/>
                <w:szCs w:val="24"/>
              </w:rPr>
            </w:pPr>
            <w:r>
              <w:rPr>
                <w:rFonts w:hint="eastAsia" w:ascii="宋体" w:hAnsi="宋体" w:cs="宋体"/>
                <w:color w:val="FF0000"/>
                <w:kern w:val="0"/>
                <w:sz w:val="24"/>
                <w:szCs w:val="24"/>
              </w:rPr>
              <w:t>品牌推荐表</w:t>
            </w:r>
          </w:p>
        </w:tc>
      </w:tr>
      <w:tr w14:paraId="1F019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2" w:type="dxa"/>
            <w:vAlign w:val="center"/>
          </w:tcPr>
          <w:p w14:paraId="255DBD03">
            <w:pPr>
              <w:spacing w:line="520" w:lineRule="exact"/>
              <w:jc w:val="center"/>
              <w:rPr>
                <w:rFonts w:ascii="宋体" w:hAnsi="宋体" w:cs="宋体"/>
                <w:sz w:val="24"/>
                <w:szCs w:val="24"/>
              </w:rPr>
            </w:pPr>
            <w:r>
              <w:rPr>
                <w:rFonts w:hint="eastAsia" w:ascii="宋体" w:hAnsi="宋体" w:cs="宋体"/>
                <w:sz w:val="24"/>
                <w:szCs w:val="24"/>
              </w:rPr>
              <w:t>1</w:t>
            </w:r>
          </w:p>
        </w:tc>
        <w:tc>
          <w:tcPr>
            <w:tcW w:w="1227" w:type="dxa"/>
            <w:vAlign w:val="center"/>
          </w:tcPr>
          <w:p w14:paraId="294E14E2">
            <w:pPr>
              <w:widowControl/>
              <w:snapToGrid w:val="0"/>
              <w:spacing w:line="520" w:lineRule="exact"/>
              <w:jc w:val="center"/>
              <w:rPr>
                <w:rFonts w:ascii="宋体" w:hAnsi="宋体" w:cs="宋体"/>
                <w:sz w:val="24"/>
                <w:szCs w:val="24"/>
              </w:rPr>
            </w:pPr>
            <w:r>
              <w:rPr>
                <w:rFonts w:hint="eastAsia" w:ascii="宋体" w:hAnsi="宋体" w:cs="宋体"/>
                <w:sz w:val="24"/>
                <w:szCs w:val="24"/>
              </w:rPr>
              <w:t>强酸性阳树脂</w:t>
            </w:r>
          </w:p>
        </w:tc>
        <w:tc>
          <w:tcPr>
            <w:tcW w:w="1206" w:type="dxa"/>
            <w:vAlign w:val="center"/>
          </w:tcPr>
          <w:p w14:paraId="47CF3A8F">
            <w:pPr>
              <w:widowControl/>
              <w:snapToGrid w:val="0"/>
              <w:spacing w:line="520" w:lineRule="exact"/>
              <w:jc w:val="center"/>
              <w:rPr>
                <w:rFonts w:ascii="宋体" w:hAnsi="宋体" w:cs="宋体"/>
                <w:sz w:val="24"/>
                <w:szCs w:val="24"/>
              </w:rPr>
            </w:pPr>
            <w:r>
              <w:rPr>
                <w:rFonts w:ascii="宋体" w:hAnsi="宋体" w:cs="宋体"/>
                <w:sz w:val="24"/>
                <w:szCs w:val="24"/>
              </w:rPr>
              <w:t>001×7</w:t>
            </w:r>
            <w:r>
              <w:rPr>
                <w:rFonts w:hint="eastAsia" w:ascii="宋体" w:hAnsi="宋体" w:cs="宋体"/>
                <w:sz w:val="24"/>
                <w:szCs w:val="24"/>
              </w:rPr>
              <w:t xml:space="preserve"> </w:t>
            </w:r>
          </w:p>
        </w:tc>
        <w:tc>
          <w:tcPr>
            <w:tcW w:w="1050" w:type="dxa"/>
            <w:vAlign w:val="center"/>
          </w:tcPr>
          <w:p w14:paraId="394AD2D4">
            <w:pPr>
              <w:widowControl/>
              <w:snapToGrid w:val="0"/>
              <w:spacing w:line="520" w:lineRule="exact"/>
              <w:jc w:val="center"/>
              <w:rPr>
                <w:rFonts w:ascii="宋体" w:hAnsi="宋体" w:cs="宋体"/>
                <w:sz w:val="24"/>
                <w:szCs w:val="24"/>
              </w:rPr>
            </w:pPr>
            <w:r>
              <w:rPr>
                <w:rFonts w:hint="eastAsia" w:ascii="宋体" w:hAnsi="宋体" w:cs="宋体"/>
                <w:sz w:val="24"/>
                <w:szCs w:val="24"/>
              </w:rPr>
              <w:t>钠型</w:t>
            </w:r>
          </w:p>
        </w:tc>
        <w:tc>
          <w:tcPr>
            <w:tcW w:w="1369" w:type="dxa"/>
            <w:vAlign w:val="center"/>
          </w:tcPr>
          <w:p w14:paraId="498F0B55">
            <w:pPr>
              <w:widowControl/>
              <w:snapToGrid w:val="0"/>
              <w:spacing w:line="520" w:lineRule="exact"/>
              <w:jc w:val="center"/>
              <w:rPr>
                <w:rFonts w:ascii="宋体" w:hAnsi="宋体" w:cs="宋体"/>
                <w:sz w:val="24"/>
                <w:szCs w:val="24"/>
              </w:rPr>
            </w:pPr>
            <w:r>
              <w:rPr>
                <w:rFonts w:hint="eastAsia" w:ascii="宋体" w:hAnsi="宋体" w:cs="宋体"/>
                <w:sz w:val="24"/>
                <w:szCs w:val="24"/>
              </w:rPr>
              <w:t>8.36</w:t>
            </w:r>
            <w:r>
              <w:rPr>
                <w:rFonts w:ascii="宋体" w:hAnsi="宋体" w:cs="宋体"/>
                <w:sz w:val="24"/>
                <w:szCs w:val="24"/>
              </w:rPr>
              <w:t>×</w:t>
            </w:r>
            <w:r>
              <w:rPr>
                <w:rFonts w:hint="eastAsia" w:ascii="宋体" w:hAnsi="宋体" w:cs="宋体"/>
                <w:sz w:val="24"/>
                <w:szCs w:val="24"/>
              </w:rPr>
              <w:t>1</w:t>
            </w:r>
          </w:p>
        </w:tc>
        <w:tc>
          <w:tcPr>
            <w:tcW w:w="1210" w:type="dxa"/>
            <w:vAlign w:val="center"/>
          </w:tcPr>
          <w:p w14:paraId="033BA1E8">
            <w:pPr>
              <w:spacing w:line="520" w:lineRule="exact"/>
              <w:jc w:val="center"/>
              <w:textAlignment w:val="center"/>
              <w:rPr>
                <w:rFonts w:ascii="宋体" w:hAnsi="宋体" w:cs="宋体"/>
                <w:sz w:val="24"/>
                <w:szCs w:val="24"/>
              </w:rPr>
            </w:pPr>
            <w:r>
              <w:rPr>
                <w:rFonts w:hint="eastAsia" w:ascii="宋体" w:hAnsi="宋体" w:cs="宋体"/>
                <w:sz w:val="24"/>
                <w:szCs w:val="24"/>
              </w:rPr>
              <w:t>8</w:t>
            </w:r>
          </w:p>
        </w:tc>
        <w:tc>
          <w:tcPr>
            <w:tcW w:w="2231" w:type="dxa"/>
          </w:tcPr>
          <w:p w14:paraId="501A11F4">
            <w:pPr>
              <w:widowControl/>
              <w:spacing w:line="520" w:lineRule="exact"/>
              <w:jc w:val="center"/>
              <w:rPr>
                <w:rFonts w:ascii="宋体" w:hAnsi="宋体" w:cs="宋体"/>
                <w:sz w:val="24"/>
                <w:szCs w:val="24"/>
              </w:rPr>
            </w:pPr>
            <w:r>
              <w:rPr>
                <w:rFonts w:hint="eastAsia" w:ascii="宋体" w:hAnsi="宋体" w:cs="宋体"/>
                <w:color w:val="FF0000"/>
                <w:kern w:val="0"/>
                <w:sz w:val="24"/>
              </w:rPr>
              <w:t>推荐浙江争光、江苏苏青、淄博东大等同质及以上产品</w:t>
            </w:r>
          </w:p>
        </w:tc>
      </w:tr>
      <w:tr w14:paraId="06C7E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2" w:type="dxa"/>
            <w:vAlign w:val="center"/>
          </w:tcPr>
          <w:p w14:paraId="7169E05A">
            <w:pPr>
              <w:spacing w:line="520" w:lineRule="exact"/>
              <w:jc w:val="center"/>
              <w:rPr>
                <w:rFonts w:ascii="宋体" w:hAnsi="宋体" w:cs="宋体"/>
                <w:sz w:val="24"/>
                <w:szCs w:val="24"/>
              </w:rPr>
            </w:pPr>
            <w:r>
              <w:rPr>
                <w:rFonts w:hint="eastAsia" w:ascii="宋体" w:hAnsi="宋体" w:cs="宋体"/>
                <w:sz w:val="24"/>
                <w:szCs w:val="24"/>
              </w:rPr>
              <w:t>2</w:t>
            </w:r>
          </w:p>
        </w:tc>
        <w:tc>
          <w:tcPr>
            <w:tcW w:w="1227" w:type="dxa"/>
            <w:vAlign w:val="center"/>
          </w:tcPr>
          <w:p w14:paraId="6DAB5286">
            <w:pPr>
              <w:widowControl/>
              <w:snapToGrid w:val="0"/>
              <w:spacing w:line="520" w:lineRule="exact"/>
              <w:jc w:val="center"/>
              <w:rPr>
                <w:rFonts w:ascii="宋体" w:hAnsi="宋体" w:cs="宋体"/>
                <w:sz w:val="24"/>
                <w:szCs w:val="24"/>
              </w:rPr>
            </w:pPr>
            <w:r>
              <w:rPr>
                <w:rFonts w:hint="eastAsia" w:ascii="宋体" w:hAnsi="宋体" w:cs="宋体"/>
                <w:sz w:val="24"/>
                <w:szCs w:val="24"/>
              </w:rPr>
              <w:t>强碱性阴树脂</w:t>
            </w:r>
          </w:p>
        </w:tc>
        <w:tc>
          <w:tcPr>
            <w:tcW w:w="1206" w:type="dxa"/>
            <w:vAlign w:val="center"/>
          </w:tcPr>
          <w:p w14:paraId="37407DAA">
            <w:pPr>
              <w:widowControl/>
              <w:snapToGrid w:val="0"/>
              <w:spacing w:line="52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01×7</w:t>
            </w:r>
            <w:r>
              <w:rPr>
                <w:rFonts w:hint="eastAsia" w:ascii="宋体" w:hAnsi="宋体" w:cs="宋体"/>
                <w:sz w:val="24"/>
                <w:szCs w:val="24"/>
              </w:rPr>
              <w:t xml:space="preserve"> </w:t>
            </w:r>
          </w:p>
        </w:tc>
        <w:tc>
          <w:tcPr>
            <w:tcW w:w="1050" w:type="dxa"/>
            <w:vAlign w:val="center"/>
          </w:tcPr>
          <w:p w14:paraId="78A29E9C">
            <w:pPr>
              <w:widowControl/>
              <w:snapToGrid w:val="0"/>
              <w:spacing w:line="520" w:lineRule="exact"/>
              <w:jc w:val="center"/>
              <w:rPr>
                <w:rFonts w:ascii="宋体" w:hAnsi="宋体" w:cs="宋体"/>
                <w:sz w:val="24"/>
                <w:szCs w:val="24"/>
              </w:rPr>
            </w:pPr>
            <w:r>
              <w:rPr>
                <w:rFonts w:hint="eastAsia" w:ascii="宋体" w:hAnsi="宋体" w:cs="宋体"/>
                <w:sz w:val="24"/>
                <w:szCs w:val="24"/>
              </w:rPr>
              <w:t>氯型</w:t>
            </w:r>
          </w:p>
        </w:tc>
        <w:tc>
          <w:tcPr>
            <w:tcW w:w="1369" w:type="dxa"/>
            <w:vAlign w:val="center"/>
          </w:tcPr>
          <w:p w14:paraId="04893D51">
            <w:pPr>
              <w:widowControl/>
              <w:snapToGrid w:val="0"/>
              <w:spacing w:line="520" w:lineRule="exact"/>
              <w:jc w:val="center"/>
              <w:rPr>
                <w:rFonts w:ascii="宋体" w:hAnsi="宋体" w:cs="宋体"/>
                <w:sz w:val="24"/>
                <w:szCs w:val="24"/>
              </w:rPr>
            </w:pPr>
            <w:r>
              <w:rPr>
                <w:rFonts w:hint="eastAsia" w:ascii="宋体" w:hAnsi="宋体" w:cs="宋体"/>
                <w:sz w:val="24"/>
                <w:szCs w:val="24"/>
              </w:rPr>
              <w:t>12.75</w:t>
            </w:r>
            <w:r>
              <w:rPr>
                <w:rFonts w:ascii="宋体" w:hAnsi="宋体" w:cs="宋体"/>
                <w:sz w:val="24"/>
                <w:szCs w:val="24"/>
              </w:rPr>
              <w:t>×</w:t>
            </w:r>
            <w:r>
              <w:rPr>
                <w:rFonts w:hint="eastAsia" w:ascii="宋体" w:hAnsi="宋体" w:cs="宋体"/>
                <w:sz w:val="24"/>
                <w:szCs w:val="24"/>
              </w:rPr>
              <w:t>2</w:t>
            </w:r>
          </w:p>
        </w:tc>
        <w:tc>
          <w:tcPr>
            <w:tcW w:w="1210" w:type="dxa"/>
            <w:vAlign w:val="center"/>
          </w:tcPr>
          <w:p w14:paraId="174F7FAD">
            <w:pPr>
              <w:spacing w:line="520" w:lineRule="exact"/>
              <w:jc w:val="center"/>
              <w:textAlignment w:val="center"/>
              <w:rPr>
                <w:rFonts w:ascii="宋体" w:hAnsi="宋体" w:cs="宋体"/>
                <w:sz w:val="24"/>
                <w:szCs w:val="24"/>
              </w:rPr>
            </w:pPr>
            <w:r>
              <w:rPr>
                <w:rFonts w:hint="eastAsia" w:ascii="宋体" w:hAnsi="宋体" w:cs="宋体"/>
                <w:sz w:val="24"/>
                <w:szCs w:val="24"/>
              </w:rPr>
              <w:t>23</w:t>
            </w:r>
          </w:p>
        </w:tc>
        <w:tc>
          <w:tcPr>
            <w:tcW w:w="2231" w:type="dxa"/>
          </w:tcPr>
          <w:p w14:paraId="6779B078">
            <w:pPr>
              <w:widowControl/>
              <w:spacing w:line="520" w:lineRule="exact"/>
              <w:jc w:val="center"/>
              <w:rPr>
                <w:rFonts w:ascii="宋体" w:hAnsi="宋体" w:cs="宋体"/>
                <w:sz w:val="24"/>
                <w:szCs w:val="24"/>
              </w:rPr>
            </w:pPr>
            <w:r>
              <w:rPr>
                <w:rFonts w:hint="eastAsia" w:ascii="宋体" w:hAnsi="宋体" w:cs="宋体"/>
                <w:color w:val="FF0000"/>
                <w:kern w:val="0"/>
                <w:sz w:val="24"/>
              </w:rPr>
              <w:t>推荐浙江争光、江苏苏青、淄博东大等同质及以上产品</w:t>
            </w:r>
          </w:p>
        </w:tc>
      </w:tr>
      <w:tr w14:paraId="12B7A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2" w:type="dxa"/>
            <w:vAlign w:val="center"/>
          </w:tcPr>
          <w:p w14:paraId="3951495C">
            <w:pPr>
              <w:spacing w:line="520" w:lineRule="exact"/>
              <w:jc w:val="center"/>
              <w:rPr>
                <w:rFonts w:hint="eastAsia" w:ascii="宋体" w:hAnsi="宋体" w:cs="宋体"/>
                <w:sz w:val="24"/>
                <w:szCs w:val="24"/>
              </w:rPr>
            </w:pPr>
          </w:p>
        </w:tc>
        <w:tc>
          <w:tcPr>
            <w:tcW w:w="8293" w:type="dxa"/>
            <w:gridSpan w:val="6"/>
            <w:vAlign w:val="center"/>
          </w:tcPr>
          <w:p w14:paraId="7F5E4701">
            <w:pPr>
              <w:widowControl/>
              <w:spacing w:line="520" w:lineRule="exact"/>
              <w:jc w:val="center"/>
              <w:rPr>
                <w:rFonts w:hint="default" w:ascii="宋体" w:hAnsi="宋体" w:cs="宋体"/>
                <w:color w:val="FF0000"/>
                <w:kern w:val="0"/>
                <w:sz w:val="24"/>
                <w:lang w:val="en-US"/>
              </w:rPr>
            </w:pPr>
            <w:r>
              <w:rPr>
                <w:rFonts w:hint="eastAsia" w:ascii="宋体" w:hAnsi="宋体" w:cs="宋体"/>
                <w:sz w:val="24"/>
                <w:szCs w:val="24"/>
                <w:lang w:val="en-US" w:eastAsia="zh-CN"/>
              </w:rPr>
              <w:t>备注：</w:t>
            </w:r>
            <w:r>
              <w:rPr>
                <w:rFonts w:hint="eastAsia" w:ascii="宋体" w:hAnsi="宋体" w:cs="宋体"/>
                <w:b/>
                <w:bCs/>
                <w:kern w:val="0"/>
                <w:sz w:val="24"/>
                <w:lang w:val="en-US" w:eastAsia="zh-CN" w:bidi="ar"/>
              </w:rPr>
              <w:t xml:space="preserve"> 报价方</w:t>
            </w:r>
            <w:r>
              <w:rPr>
                <w:rFonts w:hint="eastAsia" w:ascii="宋体" w:hAnsi="宋体" w:cs="宋体"/>
                <w:b/>
                <w:bCs/>
                <w:kern w:val="0"/>
                <w:sz w:val="24"/>
                <w:lang w:bidi="ar"/>
              </w:rPr>
              <w:t>可以直接选用</w:t>
            </w:r>
            <w:r>
              <w:rPr>
                <w:rFonts w:hint="eastAsia" w:ascii="宋体" w:hAnsi="宋体" w:cs="宋体"/>
                <w:b/>
                <w:bCs/>
                <w:kern w:val="0"/>
                <w:sz w:val="24"/>
                <w:lang w:val="en-US" w:eastAsia="zh-CN" w:bidi="ar"/>
              </w:rPr>
              <w:t>推选</w:t>
            </w:r>
            <w:r>
              <w:rPr>
                <w:rFonts w:hint="eastAsia" w:ascii="宋体" w:hAnsi="宋体" w:cs="宋体"/>
                <w:b/>
                <w:bCs/>
                <w:kern w:val="0"/>
                <w:sz w:val="24"/>
                <w:lang w:bidi="ar"/>
              </w:rPr>
              <w:t>品牌中的一种，原则上不另选其他品牌。如需另选其他品牌，所选的品牌品质（品牌知名度、技术标准和质量等级）应当相当于或不低于参考品牌</w:t>
            </w:r>
            <w:r>
              <w:rPr>
                <w:rFonts w:hint="eastAsia" w:ascii="宋体" w:hAnsi="宋体" w:cs="宋体"/>
                <w:b/>
                <w:bCs/>
                <w:kern w:val="0"/>
                <w:sz w:val="24"/>
                <w:lang w:eastAsia="zh-CN" w:bidi="ar"/>
              </w:rPr>
              <w:t>，</w:t>
            </w:r>
            <w:r>
              <w:rPr>
                <w:rFonts w:hint="eastAsia" w:ascii="宋体" w:hAnsi="宋体" w:cs="宋体"/>
                <w:b/>
                <w:bCs/>
                <w:kern w:val="0"/>
                <w:sz w:val="24"/>
                <w:lang w:val="en-US" w:eastAsia="zh-CN" w:bidi="ar"/>
              </w:rPr>
              <w:t>并提供相应证明资料</w:t>
            </w:r>
            <w:r>
              <w:rPr>
                <w:rFonts w:hint="eastAsia" w:ascii="宋体" w:hAnsi="宋体" w:cs="宋体"/>
                <w:b/>
                <w:bCs/>
                <w:kern w:val="0"/>
                <w:sz w:val="24"/>
                <w:lang w:bidi="ar"/>
              </w:rPr>
              <w:t>，否则，其</w:t>
            </w:r>
            <w:r>
              <w:rPr>
                <w:rFonts w:hint="eastAsia" w:ascii="宋体" w:hAnsi="宋体" w:cs="宋体"/>
                <w:b/>
                <w:bCs/>
                <w:kern w:val="0"/>
                <w:sz w:val="24"/>
                <w:lang w:val="en-US" w:eastAsia="zh-CN" w:bidi="ar"/>
              </w:rPr>
              <w:t>报价</w:t>
            </w:r>
            <w:r>
              <w:rPr>
                <w:rFonts w:hint="eastAsia" w:ascii="宋体" w:hAnsi="宋体" w:cs="宋体"/>
                <w:b/>
                <w:bCs/>
                <w:kern w:val="0"/>
                <w:sz w:val="24"/>
                <w:lang w:bidi="ar"/>
              </w:rPr>
              <w:t>响应将被拒绝。</w:t>
            </w:r>
          </w:p>
        </w:tc>
      </w:tr>
    </w:tbl>
    <w:p w14:paraId="1FAF4016">
      <w:pPr>
        <w:numPr>
          <w:ilvl w:val="0"/>
          <w:numId w:val="14"/>
        </w:numPr>
        <w:spacing w:line="520" w:lineRule="exact"/>
        <w:rPr>
          <w:rFonts w:ascii="宋体" w:hAnsi="宋体"/>
          <w:b/>
          <w:sz w:val="24"/>
          <w:szCs w:val="24"/>
        </w:rPr>
      </w:pPr>
      <w:bookmarkStart w:id="50" w:name="_toc850"/>
      <w:bookmarkEnd w:id="50"/>
      <w:bookmarkStart w:id="51" w:name="_toc709"/>
      <w:bookmarkEnd w:id="51"/>
      <w:bookmarkStart w:id="52" w:name="_toc1122"/>
      <w:bookmarkEnd w:id="52"/>
      <w:bookmarkStart w:id="53" w:name="_toc851"/>
      <w:bookmarkEnd w:id="53"/>
      <w:r>
        <w:rPr>
          <w:rFonts w:hint="eastAsia" w:ascii="宋体" w:hAnsi="宋体"/>
          <w:b/>
          <w:sz w:val="24"/>
          <w:szCs w:val="24"/>
        </w:rPr>
        <w:t>质量要求和售后服务</w:t>
      </w:r>
    </w:p>
    <w:p w14:paraId="21CA5619">
      <w:pPr>
        <w:pStyle w:val="7"/>
        <w:numPr>
          <w:ilvl w:val="0"/>
          <w:numId w:val="19"/>
        </w:numPr>
        <w:tabs>
          <w:tab w:val="left" w:pos="900"/>
        </w:tabs>
        <w:spacing w:line="520" w:lineRule="exact"/>
        <w:rPr>
          <w:rFonts w:cs="宋体"/>
          <w:kern w:val="0"/>
          <w:sz w:val="24"/>
          <w:szCs w:val="24"/>
        </w:rPr>
      </w:pPr>
      <w:r>
        <w:rPr>
          <w:rFonts w:hint="eastAsia" w:cs="宋体"/>
          <w:kern w:val="0"/>
          <w:sz w:val="24"/>
          <w:szCs w:val="24"/>
        </w:rPr>
        <w:t>报价方需在报价文件中提供质量保证和售后服务承诺书，并加盖报价单位公章。</w:t>
      </w:r>
    </w:p>
    <w:p w14:paraId="4EE96465">
      <w:pPr>
        <w:pStyle w:val="7"/>
        <w:numPr>
          <w:ilvl w:val="0"/>
          <w:numId w:val="19"/>
        </w:numPr>
        <w:tabs>
          <w:tab w:val="left" w:pos="900"/>
        </w:tabs>
        <w:spacing w:line="520" w:lineRule="exact"/>
        <w:rPr>
          <w:rFonts w:cs="宋体"/>
          <w:kern w:val="0"/>
          <w:sz w:val="24"/>
          <w:szCs w:val="24"/>
        </w:rPr>
      </w:pPr>
      <w:r>
        <w:rPr>
          <w:rFonts w:hint="eastAsia" w:cs="宋体"/>
          <w:kern w:val="0"/>
          <w:sz w:val="24"/>
          <w:szCs w:val="24"/>
        </w:rPr>
        <w:t>质量要求：报价方必须保证提供原产、正宗品牌的全新优级产品，</w:t>
      </w:r>
      <w:r>
        <w:rPr>
          <w:rFonts w:hint="eastAsia"/>
          <w:sz w:val="24"/>
          <w:szCs w:val="24"/>
        </w:rPr>
        <w:t>并保证产品的可靠性、安全性和耐用性，</w:t>
      </w:r>
      <w:r>
        <w:rPr>
          <w:rFonts w:hint="eastAsia" w:cs="宋体"/>
          <w:kern w:val="0"/>
          <w:sz w:val="24"/>
          <w:szCs w:val="24"/>
        </w:rPr>
        <w:t>不得用假冒及伪劣材料替代；如出现上述质量问题采购方有权退货；如造成损失的，采购方可要求报价方给予赔偿。</w:t>
      </w:r>
    </w:p>
    <w:p w14:paraId="74A59B93">
      <w:pPr>
        <w:pStyle w:val="7"/>
        <w:numPr>
          <w:ilvl w:val="0"/>
          <w:numId w:val="19"/>
        </w:numPr>
        <w:tabs>
          <w:tab w:val="left" w:pos="900"/>
        </w:tabs>
        <w:spacing w:line="520" w:lineRule="exact"/>
        <w:rPr>
          <w:rFonts w:cs="宋体"/>
          <w:kern w:val="0"/>
          <w:sz w:val="24"/>
          <w:szCs w:val="24"/>
        </w:rPr>
      </w:pPr>
      <w:r>
        <w:rPr>
          <w:rFonts w:hint="eastAsia"/>
          <w:sz w:val="24"/>
          <w:szCs w:val="24"/>
        </w:rPr>
        <w:t>产品在到货之日起</w:t>
      </w:r>
      <w:r>
        <w:rPr>
          <w:rFonts w:hint="eastAsia"/>
          <w:b/>
          <w:bCs/>
          <w:sz w:val="24"/>
          <w:szCs w:val="24"/>
        </w:rPr>
        <w:t>两年内</w:t>
      </w:r>
      <w:r>
        <w:rPr>
          <w:rFonts w:hint="eastAsia"/>
          <w:sz w:val="24"/>
          <w:szCs w:val="24"/>
        </w:rPr>
        <w:t>实行三包，报价方应保证产品质量，在正常使用条件下，如发现产品本身质量问题，报价方应无偿提供处理或更换，如因产品质量问题，报价方接到采购方口头或书面通知后72小时内到达现场进行处理</w:t>
      </w:r>
      <w:r>
        <w:rPr>
          <w:rFonts w:hint="eastAsia" w:cs="宋体"/>
          <w:kern w:val="0"/>
          <w:sz w:val="24"/>
          <w:szCs w:val="24"/>
        </w:rPr>
        <w:t>，负责免费更换（由此产生的所有费用均由报价方自行解决）。</w:t>
      </w:r>
    </w:p>
    <w:p w14:paraId="1CD22931">
      <w:pPr>
        <w:numPr>
          <w:ilvl w:val="0"/>
          <w:numId w:val="14"/>
        </w:numPr>
        <w:spacing w:line="520" w:lineRule="exact"/>
        <w:rPr>
          <w:rFonts w:ascii="宋体" w:hAnsi="宋体"/>
          <w:b/>
          <w:sz w:val="24"/>
          <w:szCs w:val="24"/>
        </w:rPr>
      </w:pPr>
      <w:r>
        <w:rPr>
          <w:rFonts w:hint="eastAsia" w:ascii="宋体" w:hAnsi="宋体"/>
          <w:b/>
          <w:sz w:val="24"/>
          <w:szCs w:val="24"/>
        </w:rPr>
        <w:t>报价与报价方式</w:t>
      </w:r>
    </w:p>
    <w:p w14:paraId="797AFAC2">
      <w:pPr>
        <w:pStyle w:val="7"/>
        <w:numPr>
          <w:ilvl w:val="0"/>
          <w:numId w:val="20"/>
        </w:numPr>
        <w:tabs>
          <w:tab w:val="left" w:pos="900"/>
        </w:tabs>
        <w:spacing w:line="520" w:lineRule="exact"/>
        <w:rPr>
          <w:sz w:val="24"/>
          <w:szCs w:val="24"/>
        </w:rPr>
      </w:pPr>
      <w:r>
        <w:rPr>
          <w:rFonts w:hint="eastAsia"/>
          <w:sz w:val="24"/>
          <w:szCs w:val="24"/>
        </w:rPr>
        <w:t>报价</w:t>
      </w:r>
    </w:p>
    <w:p w14:paraId="4F037E69">
      <w:pPr>
        <w:pStyle w:val="7"/>
        <w:numPr>
          <w:ilvl w:val="0"/>
          <w:numId w:val="21"/>
        </w:numPr>
        <w:tabs>
          <w:tab w:val="left" w:pos="900"/>
        </w:tabs>
        <w:spacing w:line="520" w:lineRule="exact"/>
        <w:rPr>
          <w:sz w:val="24"/>
          <w:szCs w:val="24"/>
        </w:rPr>
      </w:pPr>
      <w:r>
        <w:rPr>
          <w:rFonts w:hint="eastAsia"/>
          <w:sz w:val="24"/>
          <w:szCs w:val="24"/>
        </w:rPr>
        <w:t>报价方须以人民币报价，报价包括但不限于：树脂费、运抵采购方厂区的运输费、税费、管理费、保险费、技术服务费等一切费用，报价为一票含税到厂价。</w:t>
      </w:r>
    </w:p>
    <w:p w14:paraId="1A350DC5">
      <w:pPr>
        <w:pStyle w:val="7"/>
        <w:numPr>
          <w:ilvl w:val="0"/>
          <w:numId w:val="21"/>
        </w:numPr>
        <w:tabs>
          <w:tab w:val="left" w:pos="900"/>
        </w:tabs>
        <w:spacing w:line="520" w:lineRule="exact"/>
        <w:rPr>
          <w:sz w:val="24"/>
          <w:szCs w:val="24"/>
        </w:rPr>
      </w:pPr>
      <w:r>
        <w:rPr>
          <w:rFonts w:hint="eastAsia"/>
          <w:sz w:val="24"/>
          <w:szCs w:val="24"/>
        </w:rPr>
        <w:t>报价方的报价中开具13%增值税专用发票。若税率发生调整，含税价格须作相应调整。</w:t>
      </w:r>
    </w:p>
    <w:p w14:paraId="1F40EC68">
      <w:pPr>
        <w:pStyle w:val="7"/>
        <w:numPr>
          <w:ilvl w:val="0"/>
          <w:numId w:val="20"/>
        </w:numPr>
        <w:tabs>
          <w:tab w:val="left" w:pos="900"/>
        </w:tabs>
        <w:spacing w:line="520" w:lineRule="exact"/>
        <w:rPr>
          <w:sz w:val="24"/>
          <w:szCs w:val="24"/>
        </w:rPr>
      </w:pPr>
      <w:r>
        <w:rPr>
          <w:rFonts w:hint="eastAsia"/>
          <w:sz w:val="24"/>
          <w:szCs w:val="24"/>
        </w:rPr>
        <w:t>付款方式</w:t>
      </w:r>
    </w:p>
    <w:p w14:paraId="183C057C">
      <w:pPr>
        <w:pStyle w:val="7"/>
        <w:numPr>
          <w:ilvl w:val="0"/>
          <w:numId w:val="20"/>
        </w:numPr>
        <w:tabs>
          <w:tab w:val="left" w:pos="900"/>
        </w:tabs>
        <w:spacing w:line="520" w:lineRule="exact"/>
        <w:rPr>
          <w:sz w:val="24"/>
          <w:szCs w:val="24"/>
        </w:rPr>
      </w:pPr>
      <w:r>
        <w:rPr>
          <w:rFonts w:hint="eastAsia"/>
          <w:sz w:val="24"/>
          <w:szCs w:val="24"/>
        </w:rPr>
        <w:t>合同正式签订生效，采购方支付成交供应商合同总价30％款项作为付款款。</w:t>
      </w:r>
    </w:p>
    <w:p w14:paraId="3A5412D7">
      <w:pPr>
        <w:pStyle w:val="7"/>
        <w:numPr>
          <w:ilvl w:val="0"/>
          <w:numId w:val="20"/>
        </w:numPr>
        <w:tabs>
          <w:tab w:val="left" w:pos="900"/>
        </w:tabs>
        <w:spacing w:line="520" w:lineRule="exact"/>
        <w:rPr>
          <w:sz w:val="24"/>
          <w:szCs w:val="24"/>
        </w:rPr>
      </w:pPr>
      <w:r>
        <w:rPr>
          <w:rFonts w:hint="eastAsia"/>
          <w:kern w:val="0"/>
          <w:sz w:val="24"/>
          <w:szCs w:val="28"/>
        </w:rPr>
        <w:t>发货前</w:t>
      </w:r>
      <w:r>
        <w:rPr>
          <w:rFonts w:hint="eastAsia"/>
          <w:sz w:val="24"/>
          <w:szCs w:val="24"/>
        </w:rPr>
        <w:t>成交供应商以书面方式告知采购方，采购方收到成交供应商合同全额增值税专用发票后，采购方支付成交供应商合同总价40％款项作为发货款。</w:t>
      </w:r>
    </w:p>
    <w:p w14:paraId="747C60AB">
      <w:pPr>
        <w:pStyle w:val="7"/>
        <w:numPr>
          <w:ilvl w:val="0"/>
          <w:numId w:val="20"/>
        </w:numPr>
        <w:tabs>
          <w:tab w:val="left" w:pos="900"/>
        </w:tabs>
        <w:spacing w:line="520" w:lineRule="exact"/>
        <w:rPr>
          <w:sz w:val="24"/>
          <w:szCs w:val="24"/>
        </w:rPr>
      </w:pPr>
      <w:r>
        <w:rPr>
          <w:rFonts w:hint="eastAsia"/>
          <w:sz w:val="24"/>
          <w:szCs w:val="24"/>
        </w:rPr>
        <w:t>货物运抵采购方厂区，投入运行验收合格或货物运抵采购方厂区之日起三十天内，采购方支付成交供应商至合同总价100％。</w:t>
      </w:r>
    </w:p>
    <w:p w14:paraId="4299D8FB">
      <w:pPr>
        <w:numPr>
          <w:ilvl w:val="0"/>
          <w:numId w:val="14"/>
        </w:numPr>
        <w:spacing w:line="520" w:lineRule="exact"/>
        <w:rPr>
          <w:rFonts w:ascii="宋体" w:hAnsi="宋体"/>
          <w:b/>
          <w:sz w:val="24"/>
          <w:szCs w:val="24"/>
        </w:rPr>
      </w:pPr>
      <w:r>
        <w:rPr>
          <w:rFonts w:hint="eastAsia" w:ascii="宋体" w:hAnsi="宋体"/>
          <w:b/>
          <w:sz w:val="24"/>
          <w:szCs w:val="24"/>
        </w:rPr>
        <w:t>交货进度</w:t>
      </w:r>
    </w:p>
    <w:p w14:paraId="781738E9">
      <w:pPr>
        <w:adjustRightInd w:val="0"/>
        <w:snapToGrid w:val="0"/>
        <w:spacing w:line="520" w:lineRule="exact"/>
        <w:ind w:firstLine="480" w:firstLineChars="200"/>
        <w:jc w:val="left"/>
        <w:rPr>
          <w:rFonts w:ascii="宋体" w:hAnsi="宋体" w:cs="宋体"/>
          <w:color w:val="3A3A3A"/>
          <w:kern w:val="0"/>
          <w:sz w:val="24"/>
          <w:szCs w:val="24"/>
        </w:rPr>
      </w:pPr>
      <w:r>
        <w:rPr>
          <w:rFonts w:hint="eastAsia" w:ascii="宋体" w:hAnsi="宋体" w:cs="宋体"/>
          <w:sz w:val="24"/>
          <w:szCs w:val="24"/>
        </w:rPr>
        <w:t>合同签订生效后，报价方收到采购方货物预付款之日起三十天内，</w:t>
      </w:r>
      <w:r>
        <w:rPr>
          <w:rFonts w:hint="eastAsia" w:ascii="宋体" w:hAnsi="宋体" w:cs="宋体"/>
          <w:color w:val="3A3A3A"/>
          <w:kern w:val="0"/>
          <w:sz w:val="24"/>
          <w:szCs w:val="24"/>
        </w:rPr>
        <w:t>将符合采购文件要求性能和数量的树脂运抵采购方厂区。</w:t>
      </w:r>
    </w:p>
    <w:p w14:paraId="3E275FEF">
      <w:pPr>
        <w:numPr>
          <w:ilvl w:val="0"/>
          <w:numId w:val="14"/>
        </w:numPr>
        <w:spacing w:line="520" w:lineRule="exact"/>
        <w:rPr>
          <w:rFonts w:ascii="宋体" w:hAnsi="宋体"/>
          <w:b/>
          <w:sz w:val="24"/>
          <w:szCs w:val="24"/>
        </w:rPr>
      </w:pPr>
      <w:bookmarkStart w:id="54" w:name="_Toc19229_WPSOffice_Level1"/>
      <w:bookmarkStart w:id="55" w:name="_Toc19780924"/>
      <w:r>
        <w:rPr>
          <w:rFonts w:hint="eastAsia" w:ascii="宋体" w:hAnsi="宋体"/>
          <w:b/>
          <w:sz w:val="24"/>
          <w:szCs w:val="24"/>
        </w:rPr>
        <w:t>验收</w:t>
      </w:r>
      <w:bookmarkEnd w:id="54"/>
      <w:bookmarkEnd w:id="55"/>
    </w:p>
    <w:p w14:paraId="43B63F79">
      <w:pPr>
        <w:pStyle w:val="7"/>
        <w:numPr>
          <w:ilvl w:val="0"/>
          <w:numId w:val="22"/>
        </w:numPr>
        <w:tabs>
          <w:tab w:val="left" w:pos="900"/>
        </w:tabs>
        <w:spacing w:line="520" w:lineRule="exact"/>
        <w:rPr>
          <w:sz w:val="24"/>
          <w:szCs w:val="24"/>
        </w:rPr>
      </w:pPr>
      <w:r>
        <w:rPr>
          <w:rFonts w:hint="eastAsia"/>
          <w:sz w:val="24"/>
          <w:szCs w:val="24"/>
        </w:rPr>
        <w:t>报价方在产品交付时应随同提供树脂材质证明、检验记录、试验报告及产品质量合格证等出厂报告。</w:t>
      </w:r>
    </w:p>
    <w:p w14:paraId="14A76D19">
      <w:pPr>
        <w:pStyle w:val="7"/>
        <w:numPr>
          <w:ilvl w:val="0"/>
          <w:numId w:val="22"/>
        </w:numPr>
        <w:tabs>
          <w:tab w:val="left" w:pos="900"/>
        </w:tabs>
        <w:spacing w:line="520" w:lineRule="exact"/>
        <w:rPr>
          <w:sz w:val="24"/>
          <w:szCs w:val="24"/>
        </w:rPr>
      </w:pPr>
      <w:r>
        <w:rPr>
          <w:rFonts w:hint="eastAsia"/>
          <w:sz w:val="24"/>
          <w:szCs w:val="24"/>
        </w:rPr>
        <w:t>产品运抵采购方厂区后，采购方对产品的数量和外观进行初步验收，产品投入运行并经验收合格后（或产品运抵采购方厂区）</w:t>
      </w:r>
      <w:r>
        <w:rPr>
          <w:rFonts w:hint="eastAsia"/>
          <w:sz w:val="24"/>
          <w:szCs w:val="24"/>
          <w:lang w:eastAsia="zh-CN"/>
        </w:rPr>
        <w:t>。</w:t>
      </w:r>
    </w:p>
    <w:p w14:paraId="0D13E996">
      <w:pPr>
        <w:pStyle w:val="7"/>
        <w:numPr>
          <w:ilvl w:val="0"/>
          <w:numId w:val="22"/>
        </w:numPr>
        <w:tabs>
          <w:tab w:val="left" w:pos="900"/>
        </w:tabs>
        <w:spacing w:line="520" w:lineRule="exact"/>
        <w:rPr>
          <w:sz w:val="24"/>
          <w:szCs w:val="24"/>
        </w:rPr>
      </w:pPr>
      <w:r>
        <w:rPr>
          <w:rFonts w:hint="eastAsia"/>
          <w:sz w:val="24"/>
          <w:szCs w:val="24"/>
        </w:rPr>
        <w:t>采购方在树脂到货后，必要时采购方可抽取部分样品委托具备相应资质的第三方进行检验，</w:t>
      </w:r>
      <w:r>
        <w:rPr>
          <w:rFonts w:hint="eastAsia" w:cs="宋体"/>
          <w:sz w:val="24"/>
          <w:szCs w:val="24"/>
        </w:rPr>
        <w:t>样品检测费用由采购方负责，但如样品检测结果不合格，</w:t>
      </w:r>
      <w:r>
        <w:rPr>
          <w:rFonts w:hint="eastAsia"/>
          <w:sz w:val="24"/>
          <w:szCs w:val="24"/>
        </w:rPr>
        <w:t>报价方应承担样品委托检验费用，同时无条件更换合格产品。</w:t>
      </w:r>
    </w:p>
    <w:p w14:paraId="27E81616">
      <w:pPr>
        <w:numPr>
          <w:ilvl w:val="0"/>
          <w:numId w:val="14"/>
        </w:numPr>
        <w:spacing w:line="520" w:lineRule="exact"/>
        <w:rPr>
          <w:rFonts w:ascii="宋体" w:hAnsi="宋体"/>
          <w:b/>
          <w:sz w:val="24"/>
          <w:szCs w:val="24"/>
        </w:rPr>
      </w:pPr>
      <w:bookmarkStart w:id="56" w:name="_Toc31191_WPSOffice_Level1"/>
      <w:bookmarkStart w:id="57" w:name="_Toc19780926"/>
      <w:r>
        <w:rPr>
          <w:rFonts w:hint="eastAsia" w:ascii="宋体" w:hAnsi="宋体"/>
          <w:b/>
          <w:sz w:val="24"/>
          <w:szCs w:val="24"/>
        </w:rPr>
        <w:t>标志、包装、运输</w:t>
      </w:r>
      <w:bookmarkEnd w:id="56"/>
      <w:bookmarkEnd w:id="57"/>
    </w:p>
    <w:p w14:paraId="437A6FFA">
      <w:pPr>
        <w:pStyle w:val="7"/>
        <w:numPr>
          <w:ilvl w:val="0"/>
          <w:numId w:val="23"/>
        </w:numPr>
        <w:tabs>
          <w:tab w:val="left" w:pos="900"/>
        </w:tabs>
        <w:spacing w:line="520" w:lineRule="exact"/>
        <w:rPr>
          <w:sz w:val="24"/>
          <w:szCs w:val="24"/>
        </w:rPr>
      </w:pPr>
      <w:r>
        <w:rPr>
          <w:rFonts w:hint="eastAsia"/>
          <w:sz w:val="24"/>
          <w:szCs w:val="24"/>
        </w:rPr>
        <w:t>标志：每一包装上应有清晰、牢固的标志，包括产品名称、牌号、等级、批号、生产日期和生产厂名。</w:t>
      </w:r>
    </w:p>
    <w:p w14:paraId="68F73DC6">
      <w:pPr>
        <w:pStyle w:val="7"/>
        <w:numPr>
          <w:ilvl w:val="0"/>
          <w:numId w:val="23"/>
        </w:numPr>
        <w:tabs>
          <w:tab w:val="left" w:pos="900"/>
        </w:tabs>
        <w:spacing w:line="520" w:lineRule="exact"/>
        <w:rPr>
          <w:sz w:val="24"/>
          <w:szCs w:val="24"/>
        </w:rPr>
      </w:pPr>
      <w:r>
        <w:rPr>
          <w:rFonts w:hint="eastAsia"/>
          <w:sz w:val="24"/>
          <w:szCs w:val="24"/>
        </w:rPr>
        <w:t>包装：产品应包装在内衬塑料袋的容器或编织袋中，每一包装件应附有合格证。应保证合格证完好。产品的每一包装袋容积不易过大，应便于运输装卸。</w:t>
      </w:r>
    </w:p>
    <w:p w14:paraId="38A02C0C">
      <w:pPr>
        <w:pStyle w:val="7"/>
        <w:numPr>
          <w:ilvl w:val="0"/>
          <w:numId w:val="23"/>
        </w:numPr>
        <w:tabs>
          <w:tab w:val="left" w:pos="900"/>
        </w:tabs>
        <w:spacing w:line="520" w:lineRule="exact"/>
        <w:rPr>
          <w:rFonts w:hint="eastAsia"/>
          <w:sz w:val="24"/>
          <w:szCs w:val="24"/>
        </w:rPr>
      </w:pPr>
      <w:r>
        <w:rPr>
          <w:rFonts w:hint="eastAsia"/>
          <w:sz w:val="24"/>
          <w:szCs w:val="24"/>
        </w:rPr>
        <w:t>运输：本产品在运输过程中，宜保持在0℃～40℃环境中，避免过冷或过热，并注意不使树脂失去内部水分。汽车运输，货物需用托盘包装便于叉车卸货。</w:t>
      </w:r>
    </w:p>
    <w:p w14:paraId="50438615">
      <w:pPr>
        <w:pStyle w:val="7"/>
        <w:numPr>
          <w:ilvl w:val="-1"/>
          <w:numId w:val="0"/>
        </w:numPr>
        <w:tabs>
          <w:tab w:val="left" w:pos="0"/>
          <w:tab w:val="left" w:pos="900"/>
        </w:tabs>
        <w:rPr>
          <w:rFonts w:hint="eastAsia" w:ascii="宋体" w:hAnsi="宋体" w:cstheme="minorBidi"/>
          <w:kern w:val="2"/>
          <w:sz w:val="24"/>
          <w:szCs w:val="24"/>
        </w:rPr>
      </w:pPr>
    </w:p>
    <w:p w14:paraId="3FD6C7B5">
      <w:pPr>
        <w:pStyle w:val="2"/>
        <w:keepNext w:val="0"/>
        <w:keepLines w:val="0"/>
        <w:kinsoku w:val="0"/>
        <w:overflowPunct w:val="0"/>
        <w:autoSpaceDE w:val="0"/>
        <w:autoSpaceDN w:val="0"/>
        <w:adjustRightInd/>
        <w:spacing w:before="0" w:after="0" w:line="520" w:lineRule="exact"/>
        <w:jc w:val="center"/>
        <w:textAlignment w:val="auto"/>
      </w:pPr>
      <w:bookmarkStart w:id="58" w:name="_Toc15618_WPSOffice_Level1"/>
      <w:bookmarkStart w:id="59" w:name="_Toc8176"/>
      <w:bookmarkStart w:id="60" w:name="_Toc3940_WPSOffice_Level1"/>
    </w:p>
    <w:p w14:paraId="0E3BD1A8">
      <w:pPr>
        <w:spacing w:line="520" w:lineRule="exact"/>
        <w:rPr>
          <w:rFonts w:ascii="宋体" w:hAnsi="宋体" w:eastAsia="宋体"/>
          <w:bCs/>
          <w:color w:val="000000"/>
          <w:sz w:val="36"/>
          <w:szCs w:val="36"/>
        </w:rPr>
      </w:pPr>
    </w:p>
    <w:p w14:paraId="6E943462">
      <w:pPr>
        <w:spacing w:line="520" w:lineRule="exact"/>
        <w:rPr>
          <w:rFonts w:ascii="宋体" w:hAnsi="宋体" w:eastAsia="宋体"/>
          <w:bCs/>
          <w:color w:val="000000"/>
          <w:sz w:val="36"/>
          <w:szCs w:val="36"/>
        </w:rPr>
      </w:pPr>
    </w:p>
    <w:p w14:paraId="4F1E6164">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1D75A27E">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26934014">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7F7275A9">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5E9E64F9">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6D615962">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7303D023">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69A356FB">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14320EF6">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6FEED2D0">
      <w:pPr>
        <w:pStyle w:val="3"/>
        <w:keepNext w:val="0"/>
        <w:keepLines w:val="0"/>
        <w:kinsoku w:val="0"/>
        <w:overflowPunct w:val="0"/>
        <w:autoSpaceDE w:val="0"/>
        <w:autoSpaceDN w:val="0"/>
        <w:adjustRightInd/>
        <w:spacing w:before="0" w:after="0" w:line="520" w:lineRule="exact"/>
        <w:jc w:val="center"/>
        <w:textAlignment w:val="auto"/>
        <w:rPr>
          <w:rFonts w:hint="eastAsia" w:ascii="宋体" w:hAnsi="宋体" w:eastAsia="宋体"/>
          <w:bCs/>
          <w:color w:val="000000"/>
          <w:sz w:val="36"/>
          <w:szCs w:val="36"/>
        </w:rPr>
      </w:pPr>
    </w:p>
    <w:p w14:paraId="6E8392E2">
      <w:pPr>
        <w:pStyle w:val="3"/>
        <w:keepNext w:val="0"/>
        <w:keepLines w:val="0"/>
        <w:kinsoku w:val="0"/>
        <w:overflowPunct w:val="0"/>
        <w:autoSpaceDE w:val="0"/>
        <w:autoSpaceDN w:val="0"/>
        <w:adjustRightInd/>
        <w:spacing w:before="0" w:after="0" w:line="520" w:lineRule="exac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85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14:paraId="033A359B">
            <w:pPr>
              <w:kinsoku w:val="0"/>
              <w:overflowPunct w:val="0"/>
              <w:snapToGrid w:val="0"/>
              <w:spacing w:line="520" w:lineRule="exact"/>
              <w:rPr>
                <w:rFonts w:ascii="宋体" w:hAnsi="宋体" w:cs="宋体"/>
                <w:color w:val="000000"/>
                <w:sz w:val="24"/>
                <w:szCs w:val="24"/>
              </w:rPr>
            </w:pPr>
            <w:r>
              <w:rPr>
                <w:rFonts w:hint="eastAsia" w:ascii="宋体" w:hAnsi="宋体" w:cs="宋体"/>
                <w:color w:val="000000"/>
                <w:sz w:val="24"/>
                <w:szCs w:val="24"/>
              </w:rPr>
              <w:t xml:space="preserve">注释： </w:t>
            </w:r>
          </w:p>
          <w:p w14:paraId="7AA2E009">
            <w:pPr>
              <w:kinsoku w:val="0"/>
              <w:overflowPunct w:val="0"/>
              <w:snapToGrid w:val="0"/>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4958F05A">
      <w:pPr>
        <w:spacing w:line="520" w:lineRule="exact"/>
        <w:ind w:firstLine="480" w:firstLineChars="200"/>
        <w:rPr>
          <w:rFonts w:ascii="宋体" w:hAnsi="宋体"/>
          <w:sz w:val="24"/>
        </w:rPr>
      </w:pPr>
      <w:r>
        <w:rPr>
          <w:rFonts w:hint="eastAsia" w:ascii="宋体" w:hAnsi="宋体"/>
          <w:sz w:val="24"/>
        </w:rPr>
        <w:t>根据《中华人民共和国民法典》及有关法律、法规，需方、供方本着精诚合作、互惠互利的原则，就需方环保生产用新阳事业部阳树脂、阴树脂采购采购项目，经双方协商，达成如下协议，供双方共同遵守。</w:t>
      </w:r>
    </w:p>
    <w:p w14:paraId="0DBADA1A">
      <w:pPr>
        <w:numPr>
          <w:ilvl w:val="0"/>
          <w:numId w:val="24"/>
        </w:numPr>
        <w:spacing w:line="520" w:lineRule="exact"/>
        <w:ind w:firstLine="480" w:firstLineChars="200"/>
        <w:rPr>
          <w:rFonts w:hint="eastAsia" w:ascii="宋体" w:hAnsi="宋体"/>
          <w:sz w:val="24"/>
        </w:rPr>
      </w:pPr>
      <w:r>
        <w:rPr>
          <w:rFonts w:hint="eastAsia" w:ascii="宋体" w:hAnsi="宋体"/>
          <w:sz w:val="24"/>
        </w:rPr>
        <w:t>产品名称、规格、数量、单价（</w:t>
      </w:r>
      <w:r>
        <w:rPr>
          <w:rFonts w:ascii="宋体" w:hAnsi="宋体"/>
          <w:sz w:val="24"/>
        </w:rPr>
        <w:t>含</w:t>
      </w:r>
      <w:r>
        <w:rPr>
          <w:rFonts w:hint="eastAsia" w:ascii="宋体" w:hAnsi="宋体"/>
          <w:sz w:val="24"/>
        </w:rPr>
        <w:t>13</w:t>
      </w:r>
      <w:r>
        <w:rPr>
          <w:rFonts w:ascii="宋体" w:hAnsi="宋体"/>
          <w:sz w:val="24"/>
        </w:rPr>
        <w:t>%税</w:t>
      </w:r>
      <w:r>
        <w:rPr>
          <w:rFonts w:hint="eastAsia" w:ascii="宋体" w:hAnsi="宋体"/>
          <w:sz w:val="24"/>
        </w:rPr>
        <w:t>）表</w:t>
      </w:r>
      <w:r>
        <w:rPr>
          <w:rFonts w:ascii="宋体" w:hAnsi="宋体"/>
          <w:sz w:val="24"/>
        </w:rPr>
        <w:t>一</w:t>
      </w:r>
      <w:r>
        <w:rPr>
          <w:rFonts w:hint="eastAsia" w:ascii="宋体" w:hAnsi="宋体"/>
          <w:sz w:val="24"/>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90"/>
        <w:gridCol w:w="1358"/>
        <w:gridCol w:w="740"/>
        <w:gridCol w:w="1089"/>
        <w:gridCol w:w="1191"/>
        <w:gridCol w:w="1222"/>
        <w:gridCol w:w="1198"/>
      </w:tblGrid>
      <w:tr w14:paraId="64E2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429" w:type="pct"/>
            <w:vAlign w:val="center"/>
          </w:tcPr>
          <w:p w14:paraId="6B6D337A">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581" w:type="pct"/>
            <w:vAlign w:val="center"/>
          </w:tcPr>
          <w:p w14:paraId="03F0A234">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797" w:type="pct"/>
            <w:vAlign w:val="center"/>
          </w:tcPr>
          <w:p w14:paraId="604CA58E">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434" w:type="pct"/>
            <w:vAlign w:val="center"/>
          </w:tcPr>
          <w:p w14:paraId="2D1BD646">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639" w:type="pct"/>
            <w:vAlign w:val="center"/>
          </w:tcPr>
          <w:p w14:paraId="003BA335">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697" w:type="pct"/>
            <w:vAlign w:val="center"/>
          </w:tcPr>
          <w:p w14:paraId="4511D628">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14:paraId="36B39051">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(元/吨)</w:t>
            </w:r>
          </w:p>
        </w:tc>
        <w:tc>
          <w:tcPr>
            <w:tcW w:w="717" w:type="pct"/>
            <w:vAlign w:val="center"/>
          </w:tcPr>
          <w:p w14:paraId="1BD2AFD6">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金额（</w:t>
            </w:r>
            <w:r>
              <w:rPr>
                <w:rFonts w:ascii="宋体" w:hAnsi="宋体" w:eastAsia="宋体" w:cs="Times New Roman"/>
                <w:kern w:val="0"/>
                <w:sz w:val="24"/>
                <w:szCs w:val="24"/>
              </w:rPr>
              <w:t>元）</w:t>
            </w:r>
          </w:p>
        </w:tc>
        <w:tc>
          <w:tcPr>
            <w:tcW w:w="703" w:type="pct"/>
            <w:vAlign w:val="center"/>
          </w:tcPr>
          <w:p w14:paraId="10A0A503">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14:paraId="7F6B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429" w:type="pct"/>
            <w:vAlign w:val="center"/>
          </w:tcPr>
          <w:p w14:paraId="699CB3CE">
            <w:pPr>
              <w:widowControl/>
              <w:jc w:val="center"/>
              <w:rPr>
                <w:rFonts w:ascii="Calibri" w:hAnsi="Calibri" w:eastAsia="宋体" w:cs="Times New Roman"/>
                <w:kern w:val="0"/>
                <w:sz w:val="24"/>
                <w:szCs w:val="24"/>
              </w:rPr>
            </w:pPr>
            <w:r>
              <w:rPr>
                <w:rFonts w:hint="eastAsia" w:ascii="Calibri" w:hAnsi="Calibri" w:eastAsia="宋体" w:cs="Times New Roman"/>
                <w:kern w:val="0"/>
                <w:sz w:val="24"/>
                <w:szCs w:val="24"/>
              </w:rPr>
              <w:t>1</w:t>
            </w:r>
          </w:p>
        </w:tc>
        <w:tc>
          <w:tcPr>
            <w:tcW w:w="581" w:type="pct"/>
            <w:shd w:val="clear" w:color="auto" w:fill="auto"/>
            <w:vAlign w:val="center"/>
          </w:tcPr>
          <w:p w14:paraId="30D0F927">
            <w:pPr>
              <w:widowControl/>
              <w:snapToGrid w:val="0"/>
              <w:spacing w:line="520" w:lineRule="exact"/>
              <w:jc w:val="center"/>
              <w:rPr>
                <w:rFonts w:ascii="宋体" w:hAnsi="宋体" w:cs="宋体" w:eastAsiaTheme="minorEastAsia"/>
                <w:kern w:val="2"/>
                <w:sz w:val="24"/>
                <w:szCs w:val="24"/>
                <w:lang w:val="en-US" w:eastAsia="zh-CN" w:bidi="ar-SA"/>
              </w:rPr>
            </w:pPr>
            <w:r>
              <w:rPr>
                <w:rFonts w:hint="eastAsia" w:ascii="宋体" w:hAnsi="宋体" w:cs="宋体"/>
                <w:sz w:val="24"/>
                <w:szCs w:val="24"/>
              </w:rPr>
              <w:t>强碱性阴树脂</w:t>
            </w:r>
          </w:p>
        </w:tc>
        <w:tc>
          <w:tcPr>
            <w:tcW w:w="797" w:type="pct"/>
            <w:shd w:val="clear" w:color="auto" w:fill="auto"/>
            <w:vAlign w:val="center"/>
          </w:tcPr>
          <w:p w14:paraId="7655E0FF">
            <w:pPr>
              <w:widowControl/>
              <w:snapToGrid w:val="0"/>
              <w:spacing w:line="520" w:lineRule="exact"/>
              <w:jc w:val="center"/>
              <w:rPr>
                <w:rFonts w:ascii="宋体" w:hAnsi="宋体" w:cs="宋体" w:eastAsiaTheme="minorEastAsia"/>
                <w:kern w:val="2"/>
                <w:sz w:val="24"/>
                <w:szCs w:val="24"/>
                <w:lang w:val="en-US" w:eastAsia="zh-CN" w:bidi="ar-SA"/>
              </w:rPr>
            </w:pPr>
            <w:r>
              <w:rPr>
                <w:rFonts w:hint="eastAsia" w:ascii="Calibri" w:hAnsi="Calibri" w:eastAsia="楷体_GB2312" w:cs="Times New Roman"/>
                <w:kern w:val="0"/>
                <w:sz w:val="24"/>
                <w:szCs w:val="24"/>
              </w:rPr>
              <w:t>201×7阴树脂（一次聚合，Cl型）</w:t>
            </w:r>
            <w:r>
              <w:rPr>
                <w:rFonts w:hint="eastAsia" w:ascii="宋体" w:hAnsi="宋体" w:cs="宋体"/>
                <w:sz w:val="24"/>
                <w:szCs w:val="24"/>
              </w:rPr>
              <w:t xml:space="preserve"> </w:t>
            </w:r>
          </w:p>
        </w:tc>
        <w:tc>
          <w:tcPr>
            <w:tcW w:w="434" w:type="pct"/>
            <w:shd w:val="clear" w:color="auto" w:fill="auto"/>
            <w:vAlign w:val="center"/>
          </w:tcPr>
          <w:p w14:paraId="1A798844">
            <w:pPr>
              <w:widowControl/>
              <w:snapToGrid w:val="0"/>
              <w:spacing w:line="520" w:lineRule="exact"/>
              <w:jc w:val="center"/>
              <w:rPr>
                <w:rFonts w:ascii="宋体" w:hAnsi="宋体" w:cs="宋体" w:eastAsiaTheme="minorEastAsia"/>
                <w:kern w:val="2"/>
                <w:sz w:val="24"/>
                <w:szCs w:val="24"/>
                <w:lang w:val="en-US" w:eastAsia="zh-CN" w:bidi="ar-SA"/>
              </w:rPr>
            </w:pPr>
            <w:r>
              <w:rPr>
                <w:rFonts w:hint="eastAsia" w:ascii="宋体" w:hAnsi="宋体" w:cs="宋体"/>
                <w:sz w:val="24"/>
                <w:szCs w:val="24"/>
                <w:lang w:val="en-US" w:eastAsia="zh-CN"/>
              </w:rPr>
              <w:t>吨</w:t>
            </w:r>
          </w:p>
        </w:tc>
        <w:tc>
          <w:tcPr>
            <w:tcW w:w="639" w:type="pct"/>
            <w:shd w:val="clear" w:color="auto" w:fill="auto"/>
            <w:vAlign w:val="center"/>
          </w:tcPr>
          <w:p w14:paraId="56C7759F">
            <w:pPr>
              <w:widowControl/>
              <w:snapToGrid w:val="0"/>
              <w:spacing w:line="520" w:lineRule="exact"/>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23</w:t>
            </w:r>
          </w:p>
        </w:tc>
        <w:tc>
          <w:tcPr>
            <w:tcW w:w="697" w:type="pct"/>
            <w:shd w:val="clear" w:color="auto" w:fill="auto"/>
            <w:vAlign w:val="center"/>
          </w:tcPr>
          <w:p w14:paraId="0EA2CCD5">
            <w:pPr>
              <w:spacing w:line="520" w:lineRule="exact"/>
              <w:jc w:val="center"/>
              <w:textAlignment w:val="center"/>
              <w:rPr>
                <w:rFonts w:ascii="宋体" w:hAnsi="宋体" w:cs="宋体" w:eastAsiaTheme="minorEastAsia"/>
                <w:kern w:val="2"/>
                <w:sz w:val="24"/>
                <w:szCs w:val="24"/>
                <w:lang w:val="en-US" w:eastAsia="zh-CN" w:bidi="ar-SA"/>
              </w:rPr>
            </w:pPr>
          </w:p>
        </w:tc>
        <w:tc>
          <w:tcPr>
            <w:tcW w:w="717" w:type="pct"/>
            <w:vAlign w:val="center"/>
          </w:tcPr>
          <w:p w14:paraId="1D64E914">
            <w:pPr>
              <w:widowControl/>
              <w:spacing w:line="276" w:lineRule="auto"/>
              <w:jc w:val="center"/>
              <w:rPr>
                <w:rFonts w:ascii="宋体" w:hAnsi="宋体" w:eastAsia="宋体" w:cs="Times New Roman"/>
                <w:kern w:val="0"/>
                <w:sz w:val="24"/>
                <w:szCs w:val="24"/>
              </w:rPr>
            </w:pPr>
          </w:p>
        </w:tc>
        <w:tc>
          <w:tcPr>
            <w:tcW w:w="703" w:type="pct"/>
          </w:tcPr>
          <w:p w14:paraId="0A5B96A1">
            <w:pPr>
              <w:widowControl/>
              <w:snapToGrid w:val="0"/>
              <w:jc w:val="left"/>
              <w:rPr>
                <w:rFonts w:ascii="宋体" w:hAnsi="宋体" w:eastAsia="宋体" w:cs="宋体"/>
                <w:kern w:val="0"/>
                <w:sz w:val="24"/>
                <w:szCs w:val="24"/>
              </w:rPr>
            </w:pPr>
          </w:p>
        </w:tc>
      </w:tr>
      <w:tr w14:paraId="765D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429" w:type="pct"/>
            <w:vAlign w:val="center"/>
          </w:tcPr>
          <w:p w14:paraId="6D9F1BC5">
            <w:pPr>
              <w:widowControl/>
              <w:jc w:val="center"/>
              <w:rPr>
                <w:rFonts w:hint="eastAsia" w:ascii="Calibri" w:hAnsi="Calibri" w:eastAsia="宋体" w:cs="Times New Roman"/>
                <w:kern w:val="0"/>
                <w:sz w:val="24"/>
                <w:szCs w:val="24"/>
                <w:lang w:val="en-US" w:eastAsia="zh-CN"/>
              </w:rPr>
            </w:pPr>
            <w:r>
              <w:rPr>
                <w:rFonts w:hint="eastAsia" w:ascii="Calibri" w:hAnsi="Calibri" w:eastAsia="宋体" w:cs="Times New Roman"/>
                <w:kern w:val="0"/>
                <w:sz w:val="24"/>
                <w:szCs w:val="24"/>
                <w:lang w:val="en-US" w:eastAsia="zh-CN"/>
              </w:rPr>
              <w:t>2</w:t>
            </w:r>
          </w:p>
        </w:tc>
        <w:tc>
          <w:tcPr>
            <w:tcW w:w="581" w:type="pct"/>
            <w:vAlign w:val="center"/>
          </w:tcPr>
          <w:p w14:paraId="5CD7F912">
            <w:pPr>
              <w:widowControl/>
              <w:jc w:val="center"/>
              <w:rPr>
                <w:rFonts w:hint="default" w:ascii="宋体" w:hAnsi="宋体" w:eastAsia="宋体" w:cs="Times New Roman"/>
                <w:kern w:val="0"/>
                <w:sz w:val="24"/>
                <w:szCs w:val="24"/>
                <w:lang w:val="en-US" w:eastAsia="zh-CN"/>
              </w:rPr>
            </w:pPr>
            <w:r>
              <w:rPr>
                <w:rFonts w:hint="eastAsia" w:ascii="宋体" w:hAnsi="宋体" w:cs="宋体"/>
                <w:sz w:val="24"/>
                <w:szCs w:val="24"/>
              </w:rPr>
              <w:t>强酸性阳树脂</w:t>
            </w:r>
          </w:p>
        </w:tc>
        <w:tc>
          <w:tcPr>
            <w:tcW w:w="797" w:type="pct"/>
            <w:vAlign w:val="center"/>
          </w:tcPr>
          <w:p w14:paraId="0DC4497B">
            <w:pPr>
              <w:widowControl/>
              <w:jc w:val="center"/>
              <w:rPr>
                <w:rFonts w:hint="default" w:ascii="Calibri" w:hAnsi="Calibri" w:eastAsia="楷体_GB2312" w:cs="Times New Roman"/>
                <w:kern w:val="0"/>
                <w:sz w:val="24"/>
                <w:szCs w:val="24"/>
                <w:lang w:val="en-US" w:eastAsia="zh-CN"/>
              </w:rPr>
            </w:pPr>
            <w:r>
              <w:rPr>
                <w:rFonts w:ascii="Arial" w:hAnsi="Arial" w:eastAsia="Arial" w:cs="Arial"/>
                <w:i w:val="0"/>
                <w:iCs w:val="0"/>
                <w:caps w:val="0"/>
                <w:color w:val="333333"/>
                <w:spacing w:val="0"/>
                <w:sz w:val="21"/>
                <w:szCs w:val="21"/>
                <w:shd w:val="clear" w:fill="F7F6F6"/>
              </w:rPr>
              <w:t>001×7强酸性苯乙烯系阳离子交换树脂（一次聚合，Na型）</w:t>
            </w:r>
          </w:p>
        </w:tc>
        <w:tc>
          <w:tcPr>
            <w:tcW w:w="434" w:type="pct"/>
            <w:vAlign w:val="center"/>
          </w:tcPr>
          <w:p w14:paraId="21B2BBF4">
            <w:pPr>
              <w:widowControl/>
              <w:spacing w:line="276" w:lineRule="auto"/>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吨</w:t>
            </w:r>
          </w:p>
        </w:tc>
        <w:tc>
          <w:tcPr>
            <w:tcW w:w="639" w:type="pct"/>
            <w:vAlign w:val="center"/>
          </w:tcPr>
          <w:p w14:paraId="515CF120">
            <w:pPr>
              <w:widowControl/>
              <w:spacing w:line="276" w:lineRule="auto"/>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8</w:t>
            </w:r>
          </w:p>
        </w:tc>
        <w:tc>
          <w:tcPr>
            <w:tcW w:w="697" w:type="pct"/>
            <w:vAlign w:val="center"/>
          </w:tcPr>
          <w:p w14:paraId="15CA94C1">
            <w:pPr>
              <w:widowControl/>
              <w:spacing w:line="276" w:lineRule="auto"/>
              <w:jc w:val="center"/>
              <w:rPr>
                <w:rFonts w:ascii="宋体" w:hAnsi="宋体" w:eastAsia="宋体" w:cs="Times New Roman"/>
                <w:kern w:val="0"/>
                <w:sz w:val="24"/>
                <w:szCs w:val="24"/>
              </w:rPr>
            </w:pPr>
          </w:p>
        </w:tc>
        <w:tc>
          <w:tcPr>
            <w:tcW w:w="717" w:type="pct"/>
            <w:vAlign w:val="center"/>
          </w:tcPr>
          <w:p w14:paraId="19D020AC">
            <w:pPr>
              <w:widowControl/>
              <w:spacing w:line="276" w:lineRule="auto"/>
              <w:jc w:val="center"/>
              <w:rPr>
                <w:rFonts w:ascii="宋体" w:hAnsi="宋体" w:eastAsia="宋体" w:cs="Times New Roman"/>
                <w:kern w:val="0"/>
                <w:sz w:val="24"/>
                <w:szCs w:val="24"/>
              </w:rPr>
            </w:pPr>
          </w:p>
        </w:tc>
        <w:tc>
          <w:tcPr>
            <w:tcW w:w="703" w:type="pct"/>
          </w:tcPr>
          <w:p w14:paraId="47CF2B89">
            <w:pPr>
              <w:widowControl/>
              <w:snapToGrid w:val="0"/>
              <w:jc w:val="left"/>
              <w:rPr>
                <w:rFonts w:ascii="宋体" w:hAnsi="宋体" w:eastAsia="宋体" w:cs="宋体"/>
                <w:kern w:val="0"/>
                <w:sz w:val="24"/>
                <w:szCs w:val="24"/>
              </w:rPr>
            </w:pPr>
          </w:p>
        </w:tc>
      </w:tr>
      <w:tr w14:paraId="3F32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579" w:type="pct"/>
            <w:gridSpan w:val="6"/>
            <w:vAlign w:val="center"/>
          </w:tcPr>
          <w:p w14:paraId="58EF4A64">
            <w:pPr>
              <w:widowControl/>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合计人民币（大写）     (含税)</w:t>
            </w:r>
          </w:p>
        </w:tc>
        <w:tc>
          <w:tcPr>
            <w:tcW w:w="717" w:type="pct"/>
            <w:vAlign w:val="center"/>
          </w:tcPr>
          <w:p w14:paraId="534B13A7">
            <w:pPr>
              <w:widowControl/>
              <w:spacing w:line="276" w:lineRule="auto"/>
              <w:jc w:val="center"/>
              <w:rPr>
                <w:rFonts w:ascii="宋体" w:hAnsi="宋体" w:eastAsia="宋体" w:cs="Times New Roman"/>
                <w:kern w:val="0"/>
                <w:sz w:val="24"/>
                <w:szCs w:val="24"/>
              </w:rPr>
            </w:pPr>
          </w:p>
        </w:tc>
        <w:tc>
          <w:tcPr>
            <w:tcW w:w="703" w:type="pct"/>
            <w:vAlign w:val="center"/>
          </w:tcPr>
          <w:p w14:paraId="3D6B3052">
            <w:pPr>
              <w:widowControl/>
              <w:spacing w:line="276" w:lineRule="auto"/>
              <w:jc w:val="center"/>
              <w:rPr>
                <w:rFonts w:ascii="宋体" w:hAnsi="宋体" w:eastAsia="宋体" w:cs="Times New Roman"/>
                <w:kern w:val="0"/>
                <w:sz w:val="24"/>
                <w:szCs w:val="24"/>
              </w:rPr>
            </w:pPr>
          </w:p>
        </w:tc>
      </w:tr>
    </w:tbl>
    <w:p w14:paraId="08145BFA">
      <w:pPr>
        <w:spacing w:line="240" w:lineRule="auto"/>
        <w:ind w:firstLine="480" w:firstLineChars="200"/>
        <w:rPr>
          <w:rFonts w:hint="eastAsia" w:ascii="宋体" w:hAnsi="宋体"/>
          <w:sz w:val="24"/>
        </w:rPr>
      </w:pPr>
      <w:r>
        <w:rPr>
          <w:rFonts w:hint="eastAsia" w:ascii="宋体" w:hAnsi="宋体"/>
          <w:sz w:val="24"/>
        </w:rPr>
        <w:t>二、</w:t>
      </w:r>
      <w:r>
        <w:rPr>
          <w:rFonts w:hint="eastAsia" w:ascii="宋体" w:hAnsi="宋体" w:eastAsia="宋体" w:cs="宋体"/>
          <w:kern w:val="0"/>
          <w:sz w:val="24"/>
          <w:szCs w:val="28"/>
        </w:rPr>
        <w:t>技术指标：</w:t>
      </w:r>
    </w:p>
    <w:p w14:paraId="36A031EF">
      <w:pPr>
        <w:spacing w:line="240" w:lineRule="auto"/>
        <w:ind w:firstLine="480" w:firstLineChars="200"/>
        <w:rPr>
          <w:rFonts w:hint="eastAsia" w:ascii="宋体" w:hAnsi="宋体"/>
          <w:bCs/>
          <w:sz w:val="24"/>
        </w:rPr>
      </w:pPr>
      <w:r>
        <w:rPr>
          <w:rFonts w:hint="eastAsia" w:ascii="宋体" w:hAnsi="宋体" w:cs="宋体"/>
          <w:sz w:val="24"/>
          <w:szCs w:val="24"/>
          <w:lang w:val="en-US" w:eastAsia="zh-CN"/>
        </w:rPr>
        <w:t>1、</w:t>
      </w:r>
      <w:r>
        <w:rPr>
          <w:rFonts w:hint="eastAsia" w:ascii="宋体" w:hAnsi="宋体" w:cs="宋体"/>
          <w:sz w:val="24"/>
          <w:szCs w:val="24"/>
        </w:rPr>
        <w:t>强碱性阴树脂技术指标</w:t>
      </w:r>
    </w:p>
    <w:tbl>
      <w:tblPr>
        <w:tblStyle w:val="13"/>
        <w:tblpPr w:leftFromText="180" w:rightFromText="180" w:vertAnchor="text" w:horzAnchor="page" w:tblpX="1685" w:tblpY="495"/>
        <w:tblOverlap w:val="never"/>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491"/>
        <w:gridCol w:w="4449"/>
      </w:tblGrid>
      <w:tr w14:paraId="2C35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8" w:type="dxa"/>
            <w:gridSpan w:val="2"/>
            <w:noWrap w:val="0"/>
            <w:vAlign w:val="center"/>
          </w:tcPr>
          <w:p w14:paraId="3F4C4F70">
            <w:pPr>
              <w:adjustRightInd w:val="0"/>
              <w:spacing w:line="240" w:lineRule="auto"/>
              <w:jc w:val="center"/>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01×7</w:t>
            </w:r>
            <w:r>
              <w:rPr>
                <w:rFonts w:hint="eastAsia" w:ascii="宋体" w:hAnsi="宋体" w:eastAsia="宋体" w:cs="宋体"/>
                <w:sz w:val="24"/>
                <w:szCs w:val="24"/>
                <w:lang w:val="en-US" w:eastAsia="zh-CN"/>
              </w:rPr>
              <w:t>阴</w:t>
            </w:r>
            <w:r>
              <w:rPr>
                <w:rFonts w:hint="eastAsia" w:ascii="宋体" w:hAnsi="宋体" w:eastAsia="宋体" w:cs="宋体"/>
                <w:sz w:val="24"/>
                <w:szCs w:val="24"/>
              </w:rPr>
              <w:t>树脂（一次聚合，</w:t>
            </w:r>
            <w:r>
              <w:rPr>
                <w:rFonts w:hint="eastAsia" w:ascii="宋体" w:hAnsi="宋体" w:eastAsia="宋体" w:cs="宋体"/>
                <w:sz w:val="24"/>
                <w:szCs w:val="24"/>
                <w:lang w:val="en-US" w:eastAsia="zh-CN"/>
              </w:rPr>
              <w:t>Cl</w:t>
            </w:r>
            <w:r>
              <w:rPr>
                <w:rFonts w:hint="eastAsia" w:ascii="宋体" w:hAnsi="宋体" w:eastAsia="宋体" w:cs="宋体"/>
                <w:sz w:val="24"/>
                <w:szCs w:val="24"/>
              </w:rPr>
              <w:t>型）</w:t>
            </w:r>
          </w:p>
        </w:tc>
        <w:tc>
          <w:tcPr>
            <w:tcW w:w="4449" w:type="dxa"/>
            <w:vMerge w:val="restart"/>
            <w:noWrap w:val="0"/>
            <w:vAlign w:val="center"/>
          </w:tcPr>
          <w:p w14:paraId="5AB02128">
            <w:pPr>
              <w:adjustRightIn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指标参数</w:t>
            </w:r>
          </w:p>
        </w:tc>
      </w:tr>
      <w:tr w14:paraId="5026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1F1502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指标名称</w:t>
            </w:r>
          </w:p>
        </w:tc>
        <w:tc>
          <w:tcPr>
            <w:tcW w:w="1491" w:type="dxa"/>
            <w:noWrap w:val="0"/>
            <w:vAlign w:val="center"/>
          </w:tcPr>
          <w:p w14:paraId="1519478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4449" w:type="dxa"/>
            <w:vMerge w:val="continue"/>
            <w:noWrap w:val="0"/>
            <w:vAlign w:val="center"/>
          </w:tcPr>
          <w:p w14:paraId="05DC09E7">
            <w:pPr>
              <w:adjustRightInd w:val="0"/>
              <w:spacing w:line="520" w:lineRule="exact"/>
              <w:jc w:val="center"/>
              <w:rPr>
                <w:rFonts w:hint="eastAsia" w:ascii="宋体" w:hAnsi="宋体" w:eastAsia="宋体" w:cs="宋体"/>
                <w:sz w:val="24"/>
                <w:szCs w:val="24"/>
              </w:rPr>
            </w:pPr>
          </w:p>
        </w:tc>
      </w:tr>
      <w:tr w14:paraId="4E8C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C3F713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外观</w:t>
            </w:r>
          </w:p>
        </w:tc>
        <w:tc>
          <w:tcPr>
            <w:tcW w:w="1491" w:type="dxa"/>
            <w:noWrap w:val="0"/>
            <w:vAlign w:val="center"/>
          </w:tcPr>
          <w:p w14:paraId="3F548DEE">
            <w:pPr>
              <w:adjustRightInd w:val="0"/>
              <w:spacing w:line="520" w:lineRule="exact"/>
              <w:jc w:val="center"/>
              <w:rPr>
                <w:rFonts w:hint="eastAsia" w:ascii="宋体" w:hAnsi="宋体" w:eastAsia="宋体" w:cs="宋体"/>
                <w:sz w:val="24"/>
                <w:szCs w:val="24"/>
              </w:rPr>
            </w:pPr>
          </w:p>
        </w:tc>
        <w:tc>
          <w:tcPr>
            <w:tcW w:w="4449" w:type="dxa"/>
            <w:noWrap w:val="0"/>
            <w:vAlign w:val="center"/>
          </w:tcPr>
          <w:p w14:paraId="65022DB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浅黄色或金黄色透明球状颗粒</w:t>
            </w:r>
          </w:p>
        </w:tc>
      </w:tr>
      <w:tr w14:paraId="172D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58DCF9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出厂型式</w:t>
            </w:r>
          </w:p>
        </w:tc>
        <w:tc>
          <w:tcPr>
            <w:tcW w:w="1491" w:type="dxa"/>
            <w:noWrap w:val="0"/>
            <w:vAlign w:val="center"/>
          </w:tcPr>
          <w:p w14:paraId="5A0F616A">
            <w:pPr>
              <w:adjustRightInd w:val="0"/>
              <w:spacing w:line="520" w:lineRule="exact"/>
              <w:jc w:val="center"/>
              <w:rPr>
                <w:rFonts w:hint="eastAsia" w:ascii="宋体" w:hAnsi="宋体" w:eastAsia="宋体" w:cs="宋体"/>
                <w:sz w:val="24"/>
                <w:szCs w:val="24"/>
              </w:rPr>
            </w:pPr>
          </w:p>
        </w:tc>
        <w:tc>
          <w:tcPr>
            <w:tcW w:w="4449" w:type="dxa"/>
            <w:noWrap w:val="0"/>
            <w:vAlign w:val="center"/>
          </w:tcPr>
          <w:p w14:paraId="6595363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氯</w:t>
            </w:r>
            <w:r>
              <w:rPr>
                <w:rFonts w:hint="eastAsia" w:ascii="宋体" w:hAnsi="宋体" w:eastAsia="宋体" w:cs="宋体"/>
                <w:sz w:val="24"/>
                <w:szCs w:val="24"/>
              </w:rPr>
              <w:t>型</w:t>
            </w:r>
          </w:p>
        </w:tc>
      </w:tr>
      <w:tr w14:paraId="12F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447" w:type="dxa"/>
            <w:noWrap w:val="0"/>
            <w:vAlign w:val="center"/>
          </w:tcPr>
          <w:p w14:paraId="7E78FA0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有效粒径</w:t>
            </w:r>
          </w:p>
        </w:tc>
        <w:tc>
          <w:tcPr>
            <w:tcW w:w="1491" w:type="dxa"/>
            <w:noWrap w:val="0"/>
            <w:vAlign w:val="center"/>
          </w:tcPr>
          <w:p w14:paraId="378791A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w:t>
            </w:r>
          </w:p>
        </w:tc>
        <w:tc>
          <w:tcPr>
            <w:tcW w:w="4449" w:type="dxa"/>
            <w:noWrap w:val="0"/>
            <w:vAlign w:val="center"/>
          </w:tcPr>
          <w:p w14:paraId="21F35408">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0.400～0.</w:t>
            </w:r>
            <w:r>
              <w:rPr>
                <w:rFonts w:hint="eastAsia" w:ascii="宋体" w:hAnsi="宋体" w:eastAsia="宋体" w:cs="宋体"/>
                <w:bCs/>
                <w:sz w:val="24"/>
                <w:szCs w:val="24"/>
                <w:lang w:val="en-US" w:eastAsia="zh-CN"/>
              </w:rPr>
              <w:t>7</w:t>
            </w:r>
            <w:r>
              <w:rPr>
                <w:rFonts w:hint="eastAsia" w:ascii="宋体" w:hAnsi="宋体" w:eastAsia="宋体" w:cs="宋体"/>
                <w:bCs/>
                <w:sz w:val="24"/>
                <w:szCs w:val="24"/>
              </w:rPr>
              <w:t>00</w:t>
            </w:r>
          </w:p>
        </w:tc>
      </w:tr>
      <w:tr w14:paraId="2784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Merge w:val="restart"/>
            <w:noWrap w:val="0"/>
            <w:vAlign w:val="center"/>
          </w:tcPr>
          <w:p w14:paraId="08C381A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粒度</w:t>
            </w:r>
          </w:p>
        </w:tc>
        <w:tc>
          <w:tcPr>
            <w:tcW w:w="1491" w:type="dxa"/>
            <w:vMerge w:val="restart"/>
            <w:noWrap w:val="0"/>
            <w:vAlign w:val="center"/>
          </w:tcPr>
          <w:p w14:paraId="168FE10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449" w:type="dxa"/>
            <w:noWrap w:val="0"/>
            <w:vAlign w:val="center"/>
          </w:tcPr>
          <w:p w14:paraId="5341CFC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(0.315～1.25mm)≥95</w:t>
            </w:r>
          </w:p>
        </w:tc>
      </w:tr>
      <w:tr w14:paraId="664C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Merge w:val="continue"/>
            <w:noWrap w:val="0"/>
            <w:vAlign w:val="center"/>
          </w:tcPr>
          <w:p w14:paraId="516B74DA">
            <w:pPr>
              <w:adjustRightInd w:val="0"/>
              <w:spacing w:line="520" w:lineRule="exact"/>
              <w:jc w:val="center"/>
              <w:rPr>
                <w:rFonts w:hint="eastAsia" w:ascii="宋体" w:hAnsi="宋体" w:eastAsia="宋体" w:cs="宋体"/>
                <w:sz w:val="24"/>
                <w:szCs w:val="24"/>
              </w:rPr>
            </w:pPr>
          </w:p>
        </w:tc>
        <w:tc>
          <w:tcPr>
            <w:tcW w:w="1491" w:type="dxa"/>
            <w:vMerge w:val="continue"/>
            <w:noWrap w:val="0"/>
            <w:vAlign w:val="center"/>
          </w:tcPr>
          <w:p w14:paraId="063825CD">
            <w:pPr>
              <w:adjustRightInd w:val="0"/>
              <w:spacing w:line="520" w:lineRule="exact"/>
              <w:jc w:val="center"/>
              <w:rPr>
                <w:rFonts w:hint="eastAsia" w:ascii="宋体" w:hAnsi="宋体" w:eastAsia="宋体" w:cs="宋体"/>
                <w:sz w:val="24"/>
                <w:szCs w:val="24"/>
              </w:rPr>
            </w:pPr>
          </w:p>
        </w:tc>
        <w:tc>
          <w:tcPr>
            <w:tcW w:w="4449" w:type="dxa"/>
            <w:noWrap w:val="0"/>
            <w:vAlign w:val="center"/>
          </w:tcPr>
          <w:p w14:paraId="7C7A1415">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（＜0.315mm）≤1</w:t>
            </w:r>
            <w:r>
              <w:rPr>
                <w:rFonts w:hint="eastAsia" w:ascii="宋体" w:hAnsi="宋体" w:eastAsia="宋体" w:cs="宋体"/>
                <w:sz w:val="24"/>
                <w:szCs w:val="24"/>
                <w:lang w:val="en-US" w:eastAsia="zh-CN"/>
              </w:rPr>
              <w:t>.0</w:t>
            </w:r>
          </w:p>
        </w:tc>
      </w:tr>
      <w:tr w14:paraId="0D66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61F965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均一系数</w:t>
            </w:r>
          </w:p>
        </w:tc>
        <w:tc>
          <w:tcPr>
            <w:tcW w:w="1491" w:type="dxa"/>
            <w:noWrap w:val="0"/>
            <w:vAlign w:val="center"/>
          </w:tcPr>
          <w:p w14:paraId="745538E7">
            <w:pPr>
              <w:adjustRightInd w:val="0"/>
              <w:spacing w:line="520" w:lineRule="exact"/>
              <w:jc w:val="center"/>
              <w:rPr>
                <w:rFonts w:hint="eastAsia" w:ascii="宋体" w:hAnsi="宋体" w:eastAsia="宋体" w:cs="宋体"/>
                <w:sz w:val="24"/>
                <w:szCs w:val="24"/>
              </w:rPr>
            </w:pPr>
          </w:p>
        </w:tc>
        <w:tc>
          <w:tcPr>
            <w:tcW w:w="4449" w:type="dxa"/>
            <w:noWrap w:val="0"/>
            <w:vAlign w:val="center"/>
          </w:tcPr>
          <w:p w14:paraId="2FDC34F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r>
      <w:tr w14:paraId="53E2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6D1467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磨后圆球率</w:t>
            </w:r>
          </w:p>
        </w:tc>
        <w:tc>
          <w:tcPr>
            <w:tcW w:w="1491" w:type="dxa"/>
            <w:noWrap w:val="0"/>
            <w:vAlign w:val="center"/>
          </w:tcPr>
          <w:p w14:paraId="4375513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449" w:type="dxa"/>
            <w:noWrap w:val="0"/>
            <w:vAlign w:val="center"/>
          </w:tcPr>
          <w:p w14:paraId="44D0193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≥90</w:t>
            </w:r>
          </w:p>
        </w:tc>
      </w:tr>
      <w:tr w14:paraId="0F6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EC7370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质量全交换容量</w:t>
            </w:r>
          </w:p>
        </w:tc>
        <w:tc>
          <w:tcPr>
            <w:tcW w:w="1491" w:type="dxa"/>
            <w:noWrap w:val="0"/>
            <w:vAlign w:val="center"/>
          </w:tcPr>
          <w:p w14:paraId="5CB3C0B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mmol/g</w:t>
            </w:r>
          </w:p>
        </w:tc>
        <w:tc>
          <w:tcPr>
            <w:tcW w:w="4449" w:type="dxa"/>
            <w:noWrap w:val="0"/>
            <w:vAlign w:val="center"/>
          </w:tcPr>
          <w:p w14:paraId="0167DA14">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3.6</w:t>
            </w:r>
          </w:p>
        </w:tc>
      </w:tr>
      <w:tr w14:paraId="127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63BD15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体积全交换容量</w:t>
            </w:r>
          </w:p>
        </w:tc>
        <w:tc>
          <w:tcPr>
            <w:tcW w:w="1491" w:type="dxa"/>
            <w:noWrap w:val="0"/>
            <w:vAlign w:val="center"/>
          </w:tcPr>
          <w:p w14:paraId="78779E01">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mmol/ml</w:t>
            </w:r>
          </w:p>
        </w:tc>
        <w:tc>
          <w:tcPr>
            <w:tcW w:w="4449" w:type="dxa"/>
            <w:noWrap w:val="0"/>
            <w:vAlign w:val="center"/>
          </w:tcPr>
          <w:p w14:paraId="1A2F62F8">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35</w:t>
            </w:r>
          </w:p>
        </w:tc>
      </w:tr>
      <w:tr w14:paraId="43E8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51ABFE5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含水率</w:t>
            </w:r>
          </w:p>
        </w:tc>
        <w:tc>
          <w:tcPr>
            <w:tcW w:w="1491" w:type="dxa"/>
            <w:noWrap w:val="0"/>
            <w:vAlign w:val="center"/>
          </w:tcPr>
          <w:p w14:paraId="69D66ED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449" w:type="dxa"/>
            <w:noWrap w:val="0"/>
            <w:vAlign w:val="center"/>
          </w:tcPr>
          <w:p w14:paraId="029D7096">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48</w:t>
            </w:r>
          </w:p>
        </w:tc>
      </w:tr>
      <w:tr w14:paraId="7281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572680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湿视密度</w:t>
            </w:r>
          </w:p>
        </w:tc>
        <w:tc>
          <w:tcPr>
            <w:tcW w:w="1491" w:type="dxa"/>
            <w:noWrap w:val="0"/>
            <w:vAlign w:val="center"/>
          </w:tcPr>
          <w:p w14:paraId="5494D1D8">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4449" w:type="dxa"/>
            <w:noWrap w:val="0"/>
            <w:vAlign w:val="center"/>
          </w:tcPr>
          <w:p w14:paraId="26835C97">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67</w:t>
            </w:r>
            <w:r>
              <w:rPr>
                <w:rFonts w:hint="eastAsia" w:ascii="宋体" w:hAnsi="宋体" w:eastAsia="宋体" w:cs="宋体"/>
                <w:sz w:val="24"/>
                <w:szCs w:val="24"/>
              </w:rPr>
              <w:t>～0.</w:t>
            </w:r>
            <w:r>
              <w:rPr>
                <w:rFonts w:hint="eastAsia" w:ascii="宋体" w:hAnsi="宋体" w:eastAsia="宋体" w:cs="宋体"/>
                <w:sz w:val="24"/>
                <w:szCs w:val="24"/>
                <w:lang w:val="en-US" w:eastAsia="zh-CN"/>
              </w:rPr>
              <w:t>73</w:t>
            </w:r>
          </w:p>
        </w:tc>
      </w:tr>
      <w:tr w14:paraId="361E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AC9B1F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湿真密度</w:t>
            </w:r>
          </w:p>
        </w:tc>
        <w:tc>
          <w:tcPr>
            <w:tcW w:w="1491" w:type="dxa"/>
            <w:noWrap w:val="0"/>
            <w:vAlign w:val="center"/>
          </w:tcPr>
          <w:p w14:paraId="73C596E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4449" w:type="dxa"/>
            <w:noWrap w:val="0"/>
            <w:vAlign w:val="center"/>
          </w:tcPr>
          <w:p w14:paraId="1011A049">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070</w:t>
            </w:r>
            <w:r>
              <w:rPr>
                <w:rFonts w:hint="eastAsia" w:ascii="宋体" w:hAnsi="宋体" w:eastAsia="宋体" w:cs="宋体"/>
                <w:sz w:val="24"/>
                <w:szCs w:val="24"/>
              </w:rPr>
              <w:t>～1.</w:t>
            </w:r>
            <w:r>
              <w:rPr>
                <w:rFonts w:hint="eastAsia" w:ascii="宋体" w:hAnsi="宋体" w:eastAsia="宋体" w:cs="宋体"/>
                <w:sz w:val="24"/>
                <w:szCs w:val="24"/>
                <w:lang w:val="en-US" w:eastAsia="zh-CN"/>
              </w:rPr>
              <w:t>100</w:t>
            </w:r>
          </w:p>
        </w:tc>
      </w:tr>
      <w:tr w14:paraId="1A92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8E1A5F0">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渗磨圆球</w:t>
            </w:r>
            <w:r>
              <w:rPr>
                <w:rFonts w:hint="eastAsia" w:ascii="宋体" w:hAnsi="宋体" w:eastAsia="宋体" w:cs="宋体"/>
                <w:sz w:val="24"/>
                <w:szCs w:val="24"/>
              </w:rPr>
              <w:t>率</w:t>
            </w:r>
          </w:p>
        </w:tc>
        <w:tc>
          <w:tcPr>
            <w:tcW w:w="1491" w:type="dxa"/>
            <w:noWrap w:val="0"/>
            <w:vAlign w:val="center"/>
          </w:tcPr>
          <w:p w14:paraId="5E22406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449" w:type="dxa"/>
            <w:noWrap w:val="0"/>
            <w:vAlign w:val="center"/>
          </w:tcPr>
          <w:p w14:paraId="21DB9920">
            <w:pPr>
              <w:adjustRightInd w:val="0"/>
              <w:spacing w:line="5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60.0</w:t>
            </w:r>
          </w:p>
        </w:tc>
      </w:tr>
    </w:tbl>
    <w:p w14:paraId="0BB943F8">
      <w:pPr>
        <w:numPr>
          <w:ilvl w:val="0"/>
          <w:numId w:val="25"/>
        </w:numPr>
        <w:spacing w:line="520" w:lineRule="exact"/>
        <w:ind w:firstLine="0" w:firstLineChars="0"/>
        <w:rPr>
          <w:rFonts w:hint="default" w:ascii="宋体" w:hAnsi="宋体" w:cs="宋体"/>
          <w:sz w:val="24"/>
          <w:szCs w:val="24"/>
          <w:lang w:val="en-US" w:eastAsia="zh-CN"/>
        </w:rPr>
      </w:pPr>
      <w:r>
        <w:rPr>
          <w:rFonts w:hint="eastAsia" w:ascii="宋体" w:hAnsi="宋体" w:cs="宋体"/>
          <w:sz w:val="24"/>
          <w:szCs w:val="24"/>
        </w:rPr>
        <w:t>强酸性阳树脂技术指标</w:t>
      </w:r>
    </w:p>
    <w:tbl>
      <w:tblPr>
        <w:tblStyle w:val="13"/>
        <w:tblW w:w="8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491"/>
        <w:gridCol w:w="4201"/>
      </w:tblGrid>
      <w:tr w14:paraId="2370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8" w:type="dxa"/>
            <w:gridSpan w:val="2"/>
            <w:noWrap w:val="0"/>
            <w:vAlign w:val="center"/>
          </w:tcPr>
          <w:p w14:paraId="2DCF8B6C">
            <w:pPr>
              <w:adjustRightIn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001×7阳树脂（一次聚合，Na型）</w:t>
            </w:r>
          </w:p>
        </w:tc>
        <w:tc>
          <w:tcPr>
            <w:tcW w:w="4201" w:type="dxa"/>
            <w:vMerge w:val="restart"/>
            <w:noWrap w:val="0"/>
            <w:vAlign w:val="center"/>
          </w:tcPr>
          <w:p w14:paraId="77D2717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指标参数</w:t>
            </w:r>
          </w:p>
        </w:tc>
      </w:tr>
      <w:tr w14:paraId="5FF8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7794AB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指标名称</w:t>
            </w:r>
          </w:p>
        </w:tc>
        <w:tc>
          <w:tcPr>
            <w:tcW w:w="1491" w:type="dxa"/>
            <w:noWrap w:val="0"/>
            <w:vAlign w:val="center"/>
          </w:tcPr>
          <w:p w14:paraId="5AAD25F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4201" w:type="dxa"/>
            <w:vMerge w:val="continue"/>
            <w:noWrap w:val="0"/>
            <w:vAlign w:val="center"/>
          </w:tcPr>
          <w:p w14:paraId="5B048FC6">
            <w:pPr>
              <w:adjustRightInd w:val="0"/>
              <w:spacing w:line="520" w:lineRule="exact"/>
              <w:jc w:val="center"/>
              <w:rPr>
                <w:rFonts w:hint="eastAsia" w:ascii="宋体" w:hAnsi="宋体" w:eastAsia="宋体" w:cs="宋体"/>
                <w:sz w:val="24"/>
                <w:szCs w:val="24"/>
              </w:rPr>
            </w:pPr>
          </w:p>
        </w:tc>
      </w:tr>
      <w:tr w14:paraId="4BFA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F24B7D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外观</w:t>
            </w:r>
          </w:p>
        </w:tc>
        <w:tc>
          <w:tcPr>
            <w:tcW w:w="1491" w:type="dxa"/>
            <w:noWrap w:val="0"/>
            <w:vAlign w:val="center"/>
          </w:tcPr>
          <w:p w14:paraId="0DAA5AC6">
            <w:pPr>
              <w:adjustRightInd w:val="0"/>
              <w:spacing w:line="520" w:lineRule="exact"/>
              <w:jc w:val="center"/>
              <w:rPr>
                <w:rFonts w:hint="eastAsia" w:ascii="宋体" w:hAnsi="宋体" w:eastAsia="宋体" w:cs="宋体"/>
                <w:sz w:val="24"/>
                <w:szCs w:val="24"/>
              </w:rPr>
            </w:pPr>
          </w:p>
        </w:tc>
        <w:tc>
          <w:tcPr>
            <w:tcW w:w="4201" w:type="dxa"/>
            <w:noWrap w:val="0"/>
            <w:vAlign w:val="center"/>
          </w:tcPr>
          <w:p w14:paraId="5CF56BB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棕黄色至棕褐色透明球状颗粒</w:t>
            </w:r>
          </w:p>
        </w:tc>
      </w:tr>
      <w:tr w14:paraId="615A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F723CD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出厂型式</w:t>
            </w:r>
          </w:p>
        </w:tc>
        <w:tc>
          <w:tcPr>
            <w:tcW w:w="1491" w:type="dxa"/>
            <w:noWrap w:val="0"/>
            <w:vAlign w:val="center"/>
          </w:tcPr>
          <w:p w14:paraId="3E81EACC">
            <w:pPr>
              <w:adjustRightInd w:val="0"/>
              <w:spacing w:line="520" w:lineRule="exact"/>
              <w:jc w:val="center"/>
              <w:rPr>
                <w:rFonts w:hint="eastAsia" w:ascii="宋体" w:hAnsi="宋体" w:eastAsia="宋体" w:cs="宋体"/>
                <w:sz w:val="24"/>
                <w:szCs w:val="24"/>
              </w:rPr>
            </w:pPr>
          </w:p>
        </w:tc>
        <w:tc>
          <w:tcPr>
            <w:tcW w:w="4201" w:type="dxa"/>
            <w:noWrap w:val="0"/>
            <w:vAlign w:val="center"/>
          </w:tcPr>
          <w:p w14:paraId="40DAD6B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钠型</w:t>
            </w:r>
          </w:p>
        </w:tc>
      </w:tr>
      <w:tr w14:paraId="7B1C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447" w:type="dxa"/>
            <w:noWrap w:val="0"/>
            <w:vAlign w:val="center"/>
          </w:tcPr>
          <w:p w14:paraId="2662B7B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有效粒径</w:t>
            </w:r>
          </w:p>
        </w:tc>
        <w:tc>
          <w:tcPr>
            <w:tcW w:w="1491" w:type="dxa"/>
            <w:noWrap w:val="0"/>
            <w:vAlign w:val="center"/>
          </w:tcPr>
          <w:p w14:paraId="36C15B0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w:t>
            </w:r>
          </w:p>
        </w:tc>
        <w:tc>
          <w:tcPr>
            <w:tcW w:w="4201" w:type="dxa"/>
            <w:noWrap w:val="0"/>
            <w:vAlign w:val="center"/>
          </w:tcPr>
          <w:p w14:paraId="0A7BA38D">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0.40～0.70</w:t>
            </w:r>
          </w:p>
        </w:tc>
      </w:tr>
      <w:tr w14:paraId="38B3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120715A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粒度范围</w:t>
            </w:r>
          </w:p>
        </w:tc>
        <w:tc>
          <w:tcPr>
            <w:tcW w:w="1491" w:type="dxa"/>
            <w:noWrap w:val="0"/>
            <w:vAlign w:val="center"/>
          </w:tcPr>
          <w:p w14:paraId="5B17871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406A25A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(0.315～1.25mm)≥95</w:t>
            </w:r>
          </w:p>
        </w:tc>
      </w:tr>
      <w:tr w14:paraId="5CF5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80E688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下限粒度</w:t>
            </w:r>
          </w:p>
        </w:tc>
        <w:tc>
          <w:tcPr>
            <w:tcW w:w="1491" w:type="dxa"/>
            <w:noWrap w:val="0"/>
            <w:vAlign w:val="center"/>
          </w:tcPr>
          <w:p w14:paraId="642AA28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6A58B6B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（＜0.315mm）≤1.0</w:t>
            </w:r>
          </w:p>
        </w:tc>
      </w:tr>
      <w:tr w14:paraId="3A89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6C42E8C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均一系数</w:t>
            </w:r>
          </w:p>
        </w:tc>
        <w:tc>
          <w:tcPr>
            <w:tcW w:w="1491" w:type="dxa"/>
            <w:noWrap w:val="0"/>
            <w:vAlign w:val="center"/>
          </w:tcPr>
          <w:p w14:paraId="4DAAB37B">
            <w:pPr>
              <w:adjustRightInd w:val="0"/>
              <w:spacing w:line="520" w:lineRule="exact"/>
              <w:jc w:val="center"/>
              <w:rPr>
                <w:rFonts w:hint="eastAsia" w:ascii="宋体" w:hAnsi="宋体" w:eastAsia="宋体" w:cs="宋体"/>
                <w:sz w:val="24"/>
                <w:szCs w:val="24"/>
              </w:rPr>
            </w:pPr>
          </w:p>
        </w:tc>
        <w:tc>
          <w:tcPr>
            <w:tcW w:w="4201" w:type="dxa"/>
            <w:noWrap w:val="0"/>
            <w:vAlign w:val="center"/>
          </w:tcPr>
          <w:p w14:paraId="6FC788B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≤1.6</w:t>
            </w:r>
          </w:p>
        </w:tc>
      </w:tr>
      <w:tr w14:paraId="37A4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78A4901A">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磨后圆球率</w:t>
            </w:r>
          </w:p>
        </w:tc>
        <w:tc>
          <w:tcPr>
            <w:tcW w:w="1491" w:type="dxa"/>
            <w:noWrap w:val="0"/>
            <w:vAlign w:val="center"/>
          </w:tcPr>
          <w:p w14:paraId="708FE9E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56059A5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≥90.0</w:t>
            </w:r>
          </w:p>
        </w:tc>
      </w:tr>
      <w:tr w14:paraId="08FC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5D3BDF5">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质量全交换容量</w:t>
            </w:r>
          </w:p>
        </w:tc>
        <w:tc>
          <w:tcPr>
            <w:tcW w:w="1491" w:type="dxa"/>
            <w:noWrap w:val="0"/>
            <w:vAlign w:val="center"/>
          </w:tcPr>
          <w:p w14:paraId="04219A92">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mmol/g</w:t>
            </w:r>
          </w:p>
        </w:tc>
        <w:tc>
          <w:tcPr>
            <w:tcW w:w="4201" w:type="dxa"/>
            <w:noWrap w:val="0"/>
            <w:vAlign w:val="center"/>
          </w:tcPr>
          <w:p w14:paraId="676F1A27">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≥4.5</w:t>
            </w:r>
          </w:p>
        </w:tc>
      </w:tr>
      <w:tr w14:paraId="4DC0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3FFC543E">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体积全交换容量</w:t>
            </w:r>
          </w:p>
        </w:tc>
        <w:tc>
          <w:tcPr>
            <w:tcW w:w="1491" w:type="dxa"/>
            <w:noWrap w:val="0"/>
            <w:vAlign w:val="center"/>
          </w:tcPr>
          <w:p w14:paraId="118CCD33">
            <w:pPr>
              <w:adjustRightInd w:val="0"/>
              <w:spacing w:line="520" w:lineRule="exact"/>
              <w:jc w:val="center"/>
              <w:rPr>
                <w:rFonts w:hint="eastAsia" w:ascii="宋体" w:hAnsi="宋体" w:eastAsia="宋体" w:cs="宋体"/>
                <w:sz w:val="24"/>
                <w:szCs w:val="24"/>
              </w:rPr>
            </w:pPr>
            <w:r>
              <w:rPr>
                <w:rFonts w:hint="eastAsia" w:ascii="宋体" w:hAnsi="宋体" w:eastAsia="宋体" w:cs="宋体"/>
                <w:bCs/>
                <w:sz w:val="24"/>
                <w:szCs w:val="24"/>
              </w:rPr>
              <w:t>mmol/ml</w:t>
            </w:r>
          </w:p>
        </w:tc>
        <w:tc>
          <w:tcPr>
            <w:tcW w:w="4201" w:type="dxa"/>
            <w:noWrap w:val="0"/>
            <w:vAlign w:val="center"/>
          </w:tcPr>
          <w:p w14:paraId="2924FCE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≥1.9</w:t>
            </w:r>
          </w:p>
        </w:tc>
      </w:tr>
      <w:tr w14:paraId="6100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C17476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含水率</w:t>
            </w:r>
          </w:p>
        </w:tc>
        <w:tc>
          <w:tcPr>
            <w:tcW w:w="1491" w:type="dxa"/>
            <w:noWrap w:val="0"/>
            <w:vAlign w:val="center"/>
          </w:tcPr>
          <w:p w14:paraId="2D111F83">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5FFA8B51">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45～50</w:t>
            </w:r>
          </w:p>
        </w:tc>
      </w:tr>
      <w:tr w14:paraId="0D00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0B08021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湿视密度</w:t>
            </w:r>
          </w:p>
        </w:tc>
        <w:tc>
          <w:tcPr>
            <w:tcW w:w="1491" w:type="dxa"/>
            <w:noWrap w:val="0"/>
            <w:vAlign w:val="center"/>
          </w:tcPr>
          <w:p w14:paraId="6304D18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4201" w:type="dxa"/>
            <w:noWrap w:val="0"/>
            <w:vAlign w:val="center"/>
          </w:tcPr>
          <w:p w14:paraId="4ECE1CB4">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0.77～0.87</w:t>
            </w:r>
          </w:p>
        </w:tc>
      </w:tr>
      <w:tr w14:paraId="19DC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46B0E346">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湿真密度</w:t>
            </w:r>
          </w:p>
        </w:tc>
        <w:tc>
          <w:tcPr>
            <w:tcW w:w="1491" w:type="dxa"/>
            <w:noWrap w:val="0"/>
            <w:vAlign w:val="center"/>
          </w:tcPr>
          <w:p w14:paraId="6C33F9B9">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g/ml</w:t>
            </w:r>
          </w:p>
        </w:tc>
        <w:tc>
          <w:tcPr>
            <w:tcW w:w="4201" w:type="dxa"/>
            <w:noWrap w:val="0"/>
            <w:vAlign w:val="center"/>
          </w:tcPr>
          <w:p w14:paraId="319F0A9B">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1.25～1.29</w:t>
            </w:r>
          </w:p>
        </w:tc>
      </w:tr>
      <w:tr w14:paraId="48FD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noWrap w:val="0"/>
            <w:vAlign w:val="center"/>
          </w:tcPr>
          <w:p w14:paraId="245C4C7D">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转型膨胀率</w:t>
            </w:r>
          </w:p>
        </w:tc>
        <w:tc>
          <w:tcPr>
            <w:tcW w:w="1491" w:type="dxa"/>
            <w:noWrap w:val="0"/>
            <w:vAlign w:val="center"/>
          </w:tcPr>
          <w:p w14:paraId="516FAD7F">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4201" w:type="dxa"/>
            <w:noWrap w:val="0"/>
            <w:vAlign w:val="center"/>
          </w:tcPr>
          <w:p w14:paraId="768974CC">
            <w:pPr>
              <w:adjustRightIn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≤10</w:t>
            </w:r>
          </w:p>
        </w:tc>
      </w:tr>
    </w:tbl>
    <w:p w14:paraId="0391290A">
      <w:pPr>
        <w:spacing w:line="520" w:lineRule="exact"/>
        <w:ind w:firstLine="480" w:firstLineChars="200"/>
        <w:rPr>
          <w:rFonts w:ascii="宋体" w:hAnsi="宋体"/>
          <w:b/>
          <w:sz w:val="24"/>
        </w:rPr>
      </w:pPr>
      <w:r>
        <w:rPr>
          <w:rFonts w:hint="eastAsia" w:ascii="宋体" w:hAnsi="宋体"/>
          <w:sz w:val="24"/>
        </w:rPr>
        <w:t>三、数量验收、质量验收</w:t>
      </w:r>
      <w:r>
        <w:rPr>
          <w:rFonts w:ascii="宋体" w:hAnsi="宋体"/>
          <w:bCs/>
          <w:sz w:val="24"/>
        </w:rPr>
        <w:t>：</w:t>
      </w:r>
    </w:p>
    <w:p w14:paraId="3F3C5DF6">
      <w:pPr>
        <w:widowControl/>
        <w:spacing w:before="156" w:beforeLines="50" w:line="360" w:lineRule="auto"/>
        <w:ind w:firstLine="480" w:firstLineChars="200"/>
        <w:jc w:val="left"/>
        <w:rPr>
          <w:rFonts w:ascii="宋体" w:hAnsi="宋体" w:eastAsia="宋体" w:cs="Times New Roman"/>
          <w:color w:val="3A3A3A"/>
          <w:kern w:val="0"/>
          <w:sz w:val="24"/>
          <w:szCs w:val="24"/>
        </w:rPr>
      </w:pPr>
      <w:r>
        <w:rPr>
          <w:rFonts w:hint="eastAsia" w:ascii="宋体" w:hAnsi="宋体" w:eastAsia="宋体" w:cs="Times New Roman"/>
          <w:color w:val="3A3A3A"/>
          <w:kern w:val="0"/>
          <w:sz w:val="24"/>
          <w:szCs w:val="24"/>
        </w:rPr>
        <w:t>1、数量验收：以需方电子汽车衡的计量数据为准，并作为结算依据。</w:t>
      </w:r>
    </w:p>
    <w:p w14:paraId="544687E4">
      <w:pPr>
        <w:widowControl/>
        <w:spacing w:before="156" w:beforeLines="50" w:line="360" w:lineRule="auto"/>
        <w:ind w:firstLine="480" w:firstLineChars="200"/>
        <w:jc w:val="left"/>
        <w:rPr>
          <w:rFonts w:ascii="宋体" w:hAnsi="宋体" w:eastAsia="宋体" w:cs="Times New Roman"/>
          <w:color w:val="3A3A3A"/>
          <w:kern w:val="0"/>
          <w:sz w:val="24"/>
          <w:szCs w:val="24"/>
        </w:rPr>
      </w:pPr>
      <w:r>
        <w:rPr>
          <w:rFonts w:hint="eastAsia" w:ascii="宋体" w:hAnsi="宋体" w:eastAsia="宋体" w:cs="Times New Roman"/>
          <w:kern w:val="0"/>
          <w:sz w:val="24"/>
          <w:szCs w:val="24"/>
        </w:rPr>
        <w:t>2、</w:t>
      </w:r>
      <w:r>
        <w:rPr>
          <w:rFonts w:hint="eastAsia" w:ascii="宋体" w:hAnsi="宋体" w:eastAsia="宋体" w:cs="Times New Roman"/>
          <w:color w:val="3A3A3A"/>
          <w:kern w:val="0"/>
          <w:sz w:val="24"/>
          <w:szCs w:val="24"/>
        </w:rPr>
        <w:t>质量验收：由需方对来货进行随机抽检，若发现不合格品，供方须按要求给予退换货。</w:t>
      </w:r>
    </w:p>
    <w:p w14:paraId="1CB908E5">
      <w:pPr>
        <w:spacing w:line="360" w:lineRule="auto"/>
        <w:ind w:firstLine="480" w:firstLineChars="200"/>
        <w:rPr>
          <w:rFonts w:hint="eastAsia" w:cs="宋体"/>
          <w:color w:val="FF0000"/>
          <w:kern w:val="0"/>
          <w:sz w:val="24"/>
          <w:szCs w:val="24"/>
        </w:rPr>
      </w:pPr>
      <w:r>
        <w:rPr>
          <w:rFonts w:hint="eastAsia" w:ascii="宋体" w:hAnsi="宋体" w:eastAsia="宋体" w:cs="Times New Roman"/>
          <w:kern w:val="0"/>
          <w:sz w:val="24"/>
          <w:szCs w:val="28"/>
        </w:rPr>
        <w:t>四、</w:t>
      </w:r>
      <w:r>
        <w:rPr>
          <w:rFonts w:hint="eastAsia" w:ascii="宋体" w:hAnsi="宋体" w:eastAsia="宋体" w:cs="Times New Roman"/>
          <w:bCs/>
          <w:kern w:val="0"/>
          <w:sz w:val="24"/>
          <w:szCs w:val="28"/>
        </w:rPr>
        <w:t>质量标准、质保的条件和期限</w:t>
      </w:r>
      <w:r>
        <w:rPr>
          <w:rFonts w:hint="eastAsia" w:ascii="宋体" w:hAnsi="宋体" w:eastAsia="宋体" w:cs="Times New Roman"/>
          <w:b/>
          <w:bCs/>
          <w:kern w:val="0"/>
          <w:sz w:val="24"/>
          <w:szCs w:val="28"/>
        </w:rPr>
        <w:t>：</w:t>
      </w:r>
      <w:r>
        <w:rPr>
          <w:rFonts w:hint="eastAsia" w:ascii="宋体" w:hAnsi="宋体" w:eastAsia="宋体" w:cs="Times New Roman"/>
          <w:bCs/>
          <w:kern w:val="0"/>
          <w:sz w:val="24"/>
          <w:szCs w:val="21"/>
        </w:rPr>
        <w:t>按</w:t>
      </w:r>
      <w:r>
        <w:rPr>
          <w:rFonts w:hint="eastAsia" w:ascii="宋体" w:hAnsi="宋体" w:cs="宋体"/>
          <w:kern w:val="0"/>
          <w:sz w:val="24"/>
          <w:szCs w:val="24"/>
        </w:rPr>
        <w:t>GB/T 13660-2008 《201×7 强碱性苯乙烯系阴离子交换树脂》</w:t>
      </w:r>
      <w:r>
        <w:rPr>
          <w:rFonts w:hint="eastAsia" w:ascii="宋体" w:hAnsi="宋体" w:cs="宋体"/>
          <w:kern w:val="0"/>
          <w:sz w:val="24"/>
          <w:szCs w:val="24"/>
          <w:lang w:eastAsia="zh-CN"/>
        </w:rPr>
        <w:t>、</w:t>
      </w:r>
      <w:r>
        <w:rPr>
          <w:rFonts w:hint="eastAsia" w:cs="宋体"/>
          <w:kern w:val="0"/>
          <w:sz w:val="24"/>
          <w:szCs w:val="24"/>
        </w:rPr>
        <w:t>GB/T 13659-2008 《001×7 强</w:t>
      </w:r>
      <w:r>
        <w:rPr>
          <w:rFonts w:hint="eastAsia" w:cs="宋体"/>
          <w:color w:val="000000"/>
          <w:kern w:val="0"/>
          <w:sz w:val="24"/>
          <w:szCs w:val="24"/>
        </w:rPr>
        <w:t>酸</w:t>
      </w:r>
      <w:r>
        <w:rPr>
          <w:rFonts w:hint="eastAsia" w:cs="宋体"/>
          <w:kern w:val="0"/>
          <w:sz w:val="24"/>
          <w:szCs w:val="24"/>
        </w:rPr>
        <w:t>性苯乙烯</w:t>
      </w:r>
      <w:r>
        <w:rPr>
          <w:rFonts w:hint="eastAsia" w:cs="宋体"/>
          <w:color w:val="FF0000"/>
          <w:kern w:val="0"/>
          <w:sz w:val="24"/>
          <w:szCs w:val="24"/>
        </w:rPr>
        <w:t>系</w:t>
      </w:r>
      <w:r>
        <w:rPr>
          <w:rFonts w:hint="eastAsia" w:cs="宋体"/>
          <w:color w:val="FF0000"/>
          <w:kern w:val="0"/>
          <w:sz w:val="24"/>
          <w:szCs w:val="24"/>
          <w:lang w:val="en-US" w:eastAsia="zh-CN"/>
        </w:rPr>
        <w:t>阳</w:t>
      </w:r>
      <w:r>
        <w:rPr>
          <w:rFonts w:hint="eastAsia" w:cs="宋体"/>
          <w:color w:val="FF0000"/>
          <w:kern w:val="0"/>
          <w:sz w:val="24"/>
          <w:szCs w:val="24"/>
        </w:rPr>
        <w:t>离子交换树脂》</w:t>
      </w:r>
      <w:r>
        <w:rPr>
          <w:rFonts w:hint="eastAsia" w:ascii="宋体" w:hAnsi="宋体" w:eastAsia="宋体" w:cs="Times New Roman"/>
          <w:bCs/>
          <w:kern w:val="0"/>
          <w:sz w:val="24"/>
          <w:szCs w:val="21"/>
        </w:rPr>
        <w:t>和</w:t>
      </w:r>
      <w:r>
        <w:rPr>
          <w:rFonts w:hint="eastAsia" w:ascii="宋体" w:hAnsi="宋体" w:cs="宋体"/>
          <w:kern w:val="0"/>
          <w:sz w:val="24"/>
          <w:szCs w:val="24"/>
        </w:rPr>
        <w:t>DL/T519-2014 《火力发电厂水处理用离子交换树脂验收标准》。</w:t>
      </w:r>
    </w:p>
    <w:p w14:paraId="5EA298B0">
      <w:pPr>
        <w:widowControl/>
        <w:spacing w:line="360" w:lineRule="auto"/>
        <w:ind w:firstLine="480" w:firstLineChars="200"/>
        <w:jc w:val="left"/>
        <w:rPr>
          <w:rFonts w:ascii="宋体" w:hAnsi="宋体" w:eastAsia="宋体" w:cs="Times New Roman"/>
          <w:kern w:val="0"/>
          <w:sz w:val="24"/>
          <w:szCs w:val="28"/>
        </w:rPr>
      </w:pPr>
      <w:r>
        <w:rPr>
          <w:rFonts w:hint="eastAsia" w:ascii="宋体" w:hAnsi="宋体" w:eastAsia="宋体" w:cs="Times New Roman"/>
          <w:kern w:val="0"/>
          <w:sz w:val="24"/>
          <w:szCs w:val="28"/>
        </w:rPr>
        <w:t>五、</w:t>
      </w:r>
      <w:r>
        <w:rPr>
          <w:rFonts w:hint="eastAsia" w:ascii="宋体" w:hAnsi="宋体" w:eastAsia="宋体" w:cs="Times New Roman"/>
          <w:bCs/>
          <w:kern w:val="0"/>
          <w:sz w:val="24"/>
          <w:szCs w:val="28"/>
        </w:rPr>
        <w:t>供方须向需方提供完整的出厂合格证书。</w:t>
      </w:r>
    </w:p>
    <w:p w14:paraId="2508EF11">
      <w:pPr>
        <w:widowControl/>
        <w:spacing w:line="360" w:lineRule="auto"/>
        <w:ind w:firstLine="480" w:firstLineChars="200"/>
        <w:jc w:val="left"/>
        <w:rPr>
          <w:rFonts w:ascii="宋体" w:hAnsi="宋体" w:eastAsia="宋体" w:cs="Times New Roman"/>
          <w:bCs/>
          <w:kern w:val="0"/>
          <w:sz w:val="24"/>
          <w:szCs w:val="28"/>
        </w:rPr>
      </w:pPr>
      <w:r>
        <w:rPr>
          <w:rFonts w:hint="eastAsia" w:ascii="宋体" w:hAnsi="宋体" w:eastAsia="宋体" w:cs="Times New Roman"/>
          <w:kern w:val="0"/>
          <w:sz w:val="24"/>
          <w:szCs w:val="28"/>
        </w:rPr>
        <w:t>六、</w:t>
      </w:r>
      <w:r>
        <w:rPr>
          <w:rFonts w:hint="eastAsia" w:ascii="宋体" w:hAnsi="宋体" w:eastAsia="宋体" w:cs="Times New Roman"/>
          <w:bCs/>
          <w:kern w:val="0"/>
          <w:sz w:val="24"/>
          <w:szCs w:val="28"/>
        </w:rPr>
        <w:t>交（提）货方式、地点、费用</w:t>
      </w:r>
      <w:r>
        <w:rPr>
          <w:rFonts w:hint="eastAsia" w:ascii="Calibri" w:hAnsi="Calibri" w:eastAsia="宋体" w:cs="Times New Roman"/>
          <w:bCs/>
          <w:kern w:val="0"/>
          <w:sz w:val="24"/>
          <w:szCs w:val="21"/>
        </w:rPr>
        <w:t>结算方式及</w:t>
      </w:r>
      <w:r>
        <w:rPr>
          <w:rFonts w:ascii="Calibri" w:hAnsi="Calibri" w:eastAsia="宋体" w:cs="Times New Roman"/>
          <w:bCs/>
          <w:kern w:val="0"/>
          <w:sz w:val="24"/>
          <w:szCs w:val="21"/>
        </w:rPr>
        <w:t>保证</w:t>
      </w:r>
      <w:r>
        <w:rPr>
          <w:rFonts w:hint="eastAsia" w:ascii="Calibri" w:hAnsi="Calibri" w:eastAsia="宋体" w:cs="Times New Roman"/>
          <w:bCs/>
          <w:kern w:val="0"/>
          <w:sz w:val="24"/>
          <w:szCs w:val="21"/>
        </w:rPr>
        <w:t>金：</w:t>
      </w:r>
    </w:p>
    <w:p w14:paraId="7229ADCC">
      <w:pPr>
        <w:widowControl/>
        <w:spacing w:line="360" w:lineRule="auto"/>
        <w:ind w:firstLine="480" w:firstLineChars="200"/>
        <w:jc w:val="left"/>
        <w:rPr>
          <w:rFonts w:ascii="宋体" w:hAnsi="宋体" w:eastAsia="宋体" w:cs="Times New Roman"/>
          <w:bCs/>
          <w:kern w:val="0"/>
          <w:sz w:val="24"/>
          <w:szCs w:val="28"/>
        </w:rPr>
      </w:pPr>
      <w:r>
        <w:rPr>
          <w:rFonts w:hint="eastAsia" w:ascii="宋体" w:hAnsi="宋体" w:eastAsia="宋体" w:cs="Times New Roman"/>
          <w:bCs/>
          <w:kern w:val="0"/>
          <w:sz w:val="24"/>
          <w:szCs w:val="28"/>
        </w:rPr>
        <w:t>1、</w:t>
      </w:r>
      <w:r>
        <w:rPr>
          <w:rFonts w:hint="eastAsia" w:ascii="Calibri" w:hAnsi="Calibri" w:eastAsia="宋体" w:cs="Times New Roman"/>
          <w:bCs/>
          <w:kern w:val="0"/>
          <w:sz w:val="24"/>
          <w:szCs w:val="21"/>
        </w:rPr>
        <w:t xml:space="preserve">包装标准及随机必备品、配件: </w:t>
      </w:r>
      <w:r>
        <w:rPr>
          <w:rFonts w:hint="eastAsia" w:ascii="Calibri" w:hAnsi="Calibri" w:eastAsia="宋体" w:cs="Times New Roman"/>
          <w:kern w:val="0"/>
          <w:sz w:val="24"/>
          <w:szCs w:val="21"/>
        </w:rPr>
        <w:t>编织袋、塑料袋不回收。随机物品配置按装箱清单、合格证以备核对验收。</w:t>
      </w:r>
      <w:r>
        <w:rPr>
          <w:rFonts w:hint="eastAsia" w:ascii="Calibri" w:hAnsi="Calibri" w:eastAsia="宋体" w:cs="Times New Roman"/>
          <w:b/>
          <w:kern w:val="0"/>
          <w:sz w:val="24"/>
          <w:szCs w:val="21"/>
        </w:rPr>
        <w:t>（货物需用托盘包装便于叉车卸货）。</w:t>
      </w:r>
    </w:p>
    <w:p w14:paraId="46B86A78">
      <w:pPr>
        <w:widowControl/>
        <w:spacing w:line="500" w:lineRule="exact"/>
        <w:ind w:firstLine="480" w:firstLineChars="200"/>
        <w:jc w:val="left"/>
        <w:rPr>
          <w:rFonts w:ascii="宋体" w:hAnsi="宋体" w:eastAsia="宋体" w:cs="Times New Roman"/>
          <w:kern w:val="0"/>
          <w:sz w:val="24"/>
          <w:szCs w:val="21"/>
        </w:rPr>
      </w:pPr>
      <w:r>
        <w:rPr>
          <w:rFonts w:hint="eastAsia" w:ascii="宋体" w:hAnsi="宋体" w:eastAsia="宋体" w:cs="Times New Roman"/>
          <w:kern w:val="0"/>
          <w:sz w:val="24"/>
          <w:szCs w:val="28"/>
        </w:rPr>
        <w:t>2、生产交货期：合同生效后，供方收到全货款的</w:t>
      </w:r>
      <w:r>
        <w:rPr>
          <w:rFonts w:hint="eastAsia" w:ascii="宋体" w:hAnsi="宋体" w:eastAsia="宋体" w:cs="Times New Roman"/>
          <w:kern w:val="0"/>
          <w:sz w:val="24"/>
          <w:szCs w:val="28"/>
          <w:u w:val="single"/>
        </w:rPr>
        <w:t xml:space="preserve">  30%</w:t>
      </w:r>
      <w:r>
        <w:rPr>
          <w:rFonts w:ascii="宋体" w:hAnsi="宋体" w:eastAsia="宋体" w:cs="Times New Roman"/>
          <w:kern w:val="0"/>
          <w:sz w:val="24"/>
          <w:szCs w:val="28"/>
          <w:u w:val="single"/>
        </w:rPr>
        <w:t xml:space="preserve">  </w:t>
      </w:r>
      <w:r>
        <w:rPr>
          <w:rFonts w:hint="eastAsia" w:ascii="宋体" w:hAnsi="宋体" w:eastAsia="宋体" w:cs="Times New Roman"/>
          <w:kern w:val="0"/>
          <w:sz w:val="24"/>
          <w:szCs w:val="28"/>
          <w:u w:val="single"/>
        </w:rPr>
        <w:t>（XX元</w:t>
      </w:r>
      <w:r>
        <w:rPr>
          <w:rFonts w:ascii="宋体" w:hAnsi="宋体" w:eastAsia="宋体" w:cs="Times New Roman"/>
          <w:kern w:val="0"/>
          <w:sz w:val="24"/>
          <w:szCs w:val="28"/>
          <w:u w:val="single"/>
        </w:rPr>
        <w:t>）</w:t>
      </w:r>
      <w:r>
        <w:rPr>
          <w:rFonts w:hint="eastAsia" w:ascii="宋体" w:hAnsi="宋体" w:eastAsia="宋体" w:cs="Times New Roman"/>
          <w:kern w:val="0"/>
          <w:sz w:val="24"/>
          <w:szCs w:val="28"/>
        </w:rPr>
        <w:t>组织生产30日内完成供货；发货前供方以书面</w:t>
      </w:r>
      <w:r>
        <w:rPr>
          <w:rFonts w:ascii="宋体" w:hAnsi="宋体" w:eastAsia="宋体" w:cs="Times New Roman"/>
          <w:kern w:val="0"/>
          <w:sz w:val="24"/>
          <w:szCs w:val="28"/>
        </w:rPr>
        <w:t>方式告知需方</w:t>
      </w:r>
      <w:r>
        <w:rPr>
          <w:rFonts w:hint="eastAsia" w:ascii="宋体" w:hAnsi="宋体" w:eastAsia="宋体" w:cs="Times New Roman"/>
          <w:kern w:val="0"/>
          <w:sz w:val="24"/>
          <w:szCs w:val="28"/>
        </w:rPr>
        <w:t>，需方在收到供方出具正规合法有效的13%增值税全额专用发票后</w:t>
      </w:r>
      <w:r>
        <w:rPr>
          <w:rFonts w:hint="eastAsia" w:ascii="宋体" w:hAnsi="宋体" w:eastAsia="宋体" w:cs="Times New Roman"/>
          <w:kern w:val="0"/>
          <w:sz w:val="24"/>
          <w:szCs w:val="28"/>
          <w:lang w:eastAsia="zh-CN"/>
        </w:rPr>
        <w:t>，</w:t>
      </w:r>
      <w:r>
        <w:rPr>
          <w:rFonts w:hint="eastAsia" w:ascii="宋体" w:hAnsi="宋体"/>
          <w:bCs/>
          <w:sz w:val="24"/>
          <w:szCs w:val="24"/>
        </w:rPr>
        <w:t>供方开具电子发票时，备注栏需备注成交方银行账号、开户行、收款人、复核人，并发送OFD版本和XM L版本电子档给需方存档。</w:t>
      </w:r>
      <w:r>
        <w:rPr>
          <w:rFonts w:hint="eastAsia" w:ascii="宋体" w:hAnsi="宋体" w:eastAsia="宋体" w:cs="Times New Roman"/>
          <w:kern w:val="0"/>
          <w:sz w:val="24"/>
          <w:szCs w:val="28"/>
        </w:rPr>
        <w:t>需方</w:t>
      </w:r>
      <w:r>
        <w:rPr>
          <w:rFonts w:ascii="宋体" w:hAnsi="宋体" w:eastAsia="宋体" w:cs="Times New Roman"/>
          <w:kern w:val="0"/>
          <w:sz w:val="24"/>
          <w:szCs w:val="28"/>
        </w:rPr>
        <w:t>支付</w:t>
      </w:r>
      <w:r>
        <w:rPr>
          <w:rFonts w:hint="eastAsia" w:ascii="宋体" w:hAnsi="宋体" w:eastAsia="宋体" w:cs="Times New Roman"/>
          <w:kern w:val="0"/>
          <w:sz w:val="24"/>
          <w:szCs w:val="28"/>
        </w:rPr>
        <w:t>供方全货款的</w:t>
      </w:r>
      <w:r>
        <w:rPr>
          <w:rFonts w:hint="eastAsia" w:ascii="宋体" w:hAnsi="宋体" w:eastAsia="宋体" w:cs="Times New Roman"/>
          <w:kern w:val="0"/>
          <w:sz w:val="24"/>
          <w:szCs w:val="28"/>
          <w:u w:val="single"/>
        </w:rPr>
        <w:t xml:space="preserve">  40</w:t>
      </w:r>
      <w:r>
        <w:rPr>
          <w:rFonts w:ascii="宋体" w:hAnsi="宋体" w:eastAsia="宋体" w:cs="Times New Roman"/>
          <w:kern w:val="0"/>
          <w:sz w:val="24"/>
          <w:szCs w:val="28"/>
          <w:u w:val="single"/>
        </w:rPr>
        <w:t xml:space="preserve">%  </w:t>
      </w:r>
      <w:r>
        <w:rPr>
          <w:rFonts w:hint="eastAsia" w:ascii="宋体" w:hAnsi="宋体" w:eastAsia="宋体" w:cs="Times New Roman"/>
          <w:kern w:val="0"/>
          <w:sz w:val="24"/>
          <w:szCs w:val="28"/>
          <w:u w:val="single"/>
        </w:rPr>
        <w:t>（XX元</w:t>
      </w:r>
      <w:r>
        <w:rPr>
          <w:rFonts w:ascii="宋体" w:hAnsi="宋体" w:eastAsia="宋体" w:cs="Times New Roman"/>
          <w:kern w:val="0"/>
          <w:sz w:val="24"/>
          <w:szCs w:val="28"/>
          <w:u w:val="single"/>
        </w:rPr>
        <w:t>）</w:t>
      </w:r>
      <w:r>
        <w:rPr>
          <w:rFonts w:ascii="宋体" w:hAnsi="宋体" w:eastAsia="宋体" w:cs="Times New Roman"/>
          <w:kern w:val="0"/>
          <w:sz w:val="24"/>
          <w:szCs w:val="28"/>
        </w:rPr>
        <w:t>，</w:t>
      </w:r>
      <w:r>
        <w:rPr>
          <w:rFonts w:hint="eastAsia" w:ascii="宋体" w:hAnsi="宋体"/>
          <w:szCs w:val="28"/>
        </w:rPr>
        <w:t>供方负责安全运输到需方厂区内指定地点（厦门市海沧区阳光西路288号厂区内），货物产权运至需方厂区内转交给需方，运输管理、运输风险、运输费用及其全部风险等均由供方承担。</w:t>
      </w:r>
    </w:p>
    <w:p w14:paraId="5F26B59E">
      <w:pPr>
        <w:widowControl/>
        <w:spacing w:line="500" w:lineRule="exact"/>
        <w:ind w:firstLine="480" w:firstLineChars="200"/>
        <w:jc w:val="left"/>
        <w:rPr>
          <w:rFonts w:ascii="Calibri" w:hAnsi="Calibri" w:eastAsia="宋体" w:cs="Times New Roman"/>
          <w:kern w:val="0"/>
          <w:sz w:val="24"/>
          <w:szCs w:val="28"/>
        </w:rPr>
      </w:pPr>
      <w:r>
        <w:rPr>
          <w:rFonts w:hint="eastAsia" w:ascii="宋体" w:hAnsi="宋体" w:eastAsia="宋体" w:cs="Times New Roman"/>
          <w:kern w:val="0"/>
          <w:sz w:val="24"/>
          <w:szCs w:val="21"/>
        </w:rPr>
        <w:t>3、</w:t>
      </w:r>
      <w:r>
        <w:rPr>
          <w:rFonts w:hint="eastAsia" w:ascii="宋体" w:hAnsi="宋体"/>
          <w:sz w:val="24"/>
          <w:szCs w:val="24"/>
        </w:rPr>
        <w:t>货物运抵需方厂区，投入运行验收合格或货物运抵需方厂区之日起三十天内，需方支付供方全货款</w:t>
      </w:r>
      <w:r>
        <w:rPr>
          <w:rFonts w:hint="eastAsia" w:ascii="宋体" w:hAnsi="宋体" w:eastAsia="宋体" w:cs="Times New Roman"/>
          <w:kern w:val="0"/>
          <w:sz w:val="24"/>
          <w:szCs w:val="21"/>
          <w:u w:val="single"/>
        </w:rPr>
        <w:t xml:space="preserve">  30</w:t>
      </w:r>
      <w:r>
        <w:rPr>
          <w:rFonts w:ascii="宋体" w:hAnsi="宋体" w:eastAsia="宋体" w:cs="Times New Roman"/>
          <w:kern w:val="0"/>
          <w:sz w:val="24"/>
          <w:szCs w:val="21"/>
          <w:u w:val="single"/>
        </w:rPr>
        <w:t xml:space="preserve">%  </w:t>
      </w:r>
      <w:r>
        <w:rPr>
          <w:rFonts w:hint="eastAsia" w:ascii="宋体" w:hAnsi="宋体" w:eastAsia="宋体" w:cs="Times New Roman"/>
          <w:kern w:val="0"/>
          <w:sz w:val="24"/>
          <w:szCs w:val="21"/>
          <w:u w:val="single"/>
        </w:rPr>
        <w:t>（XX元</w:t>
      </w:r>
      <w:r>
        <w:rPr>
          <w:rFonts w:ascii="宋体" w:hAnsi="宋体" w:eastAsia="宋体" w:cs="Times New Roman"/>
          <w:kern w:val="0"/>
          <w:sz w:val="24"/>
          <w:szCs w:val="21"/>
          <w:u w:val="single"/>
        </w:rPr>
        <w:t>）</w:t>
      </w:r>
      <w:r>
        <w:rPr>
          <w:rFonts w:hint="eastAsia" w:ascii="宋体" w:hAnsi="宋体" w:eastAsia="宋体" w:cs="Times New Roman"/>
          <w:kern w:val="0"/>
          <w:sz w:val="24"/>
          <w:szCs w:val="21"/>
          <w:u w:val="single"/>
        </w:rPr>
        <w:t xml:space="preserve">  </w:t>
      </w:r>
      <w:r>
        <w:rPr>
          <w:rFonts w:hint="eastAsia" w:ascii="宋体" w:hAnsi="宋体" w:eastAsia="宋体" w:cs="Times New Roman"/>
          <w:kern w:val="0"/>
          <w:sz w:val="24"/>
          <w:szCs w:val="21"/>
        </w:rPr>
        <w:t>的货物尾款，。</w:t>
      </w:r>
    </w:p>
    <w:p w14:paraId="0DA9E9FF">
      <w:pPr>
        <w:widowControl/>
        <w:spacing w:line="500" w:lineRule="exact"/>
        <w:ind w:firstLine="480" w:firstLineChars="200"/>
        <w:jc w:val="left"/>
        <w:rPr>
          <w:rFonts w:ascii="宋体" w:hAnsi="宋体" w:eastAsia="宋体" w:cs="Times New Roman"/>
          <w:kern w:val="0"/>
          <w:sz w:val="24"/>
          <w:szCs w:val="28"/>
        </w:rPr>
      </w:pPr>
      <w:r>
        <w:rPr>
          <w:rFonts w:hint="eastAsia" w:ascii="Calibri" w:hAnsi="Calibri" w:eastAsia="宋体" w:cs="Times New Roman"/>
          <w:bCs/>
          <w:kern w:val="0"/>
          <w:sz w:val="24"/>
          <w:szCs w:val="21"/>
        </w:rPr>
        <w:t xml:space="preserve">七、安装与调试及检验:  </w:t>
      </w:r>
      <w:r>
        <w:rPr>
          <w:rFonts w:hint="eastAsia" w:ascii="Calibri" w:hAnsi="Calibri" w:eastAsia="宋体" w:cs="Times New Roman"/>
          <w:kern w:val="0"/>
          <w:sz w:val="24"/>
          <w:szCs w:val="21"/>
        </w:rPr>
        <w:t>免费电话支持</w:t>
      </w:r>
      <w:r>
        <w:rPr>
          <w:rFonts w:ascii="Calibri" w:hAnsi="Calibri" w:eastAsia="宋体" w:cs="Times New Roman"/>
          <w:kern w:val="0"/>
          <w:sz w:val="24"/>
          <w:szCs w:val="21"/>
        </w:rPr>
        <w:t>技术服务</w:t>
      </w:r>
      <w:r>
        <w:rPr>
          <w:rFonts w:hint="eastAsia" w:ascii="Calibri" w:hAnsi="Calibri" w:eastAsia="宋体" w:cs="Times New Roman"/>
          <w:bCs/>
          <w:kern w:val="0"/>
          <w:sz w:val="24"/>
          <w:szCs w:val="21"/>
        </w:rPr>
        <w:t>。</w:t>
      </w:r>
    </w:p>
    <w:p w14:paraId="3FE99EB6">
      <w:pPr>
        <w:widowControl/>
        <w:spacing w:line="500" w:lineRule="exact"/>
        <w:ind w:firstLine="480" w:firstLineChars="200"/>
        <w:jc w:val="left"/>
        <w:rPr>
          <w:rFonts w:ascii="Calibri" w:hAnsi="Calibri" w:eastAsia="宋体" w:cs="Times New Roman"/>
          <w:bCs/>
          <w:kern w:val="0"/>
          <w:sz w:val="24"/>
          <w:szCs w:val="21"/>
        </w:rPr>
      </w:pPr>
      <w:r>
        <w:rPr>
          <w:rFonts w:hint="eastAsia" w:ascii="宋体" w:hAnsi="宋体" w:eastAsia="宋体" w:cs="Times New Roman"/>
          <w:kern w:val="0"/>
          <w:sz w:val="24"/>
          <w:szCs w:val="28"/>
        </w:rPr>
        <w:t>八、</w:t>
      </w:r>
      <w:r>
        <w:rPr>
          <w:rFonts w:hint="eastAsia" w:ascii="Calibri" w:hAnsi="Calibri" w:eastAsia="宋体" w:cs="Times New Roman"/>
          <w:bCs/>
          <w:kern w:val="0"/>
          <w:sz w:val="24"/>
          <w:szCs w:val="21"/>
        </w:rPr>
        <w:t>违约责任：</w:t>
      </w:r>
    </w:p>
    <w:p w14:paraId="5D968FFB">
      <w:pPr>
        <w:widowControl/>
        <w:spacing w:line="500" w:lineRule="exact"/>
        <w:ind w:firstLine="480" w:firstLineChars="200"/>
        <w:jc w:val="left"/>
        <w:rPr>
          <w:rFonts w:ascii="Calibri" w:hAnsi="Calibri" w:eastAsia="宋体" w:cs="Times New Roman"/>
          <w:kern w:val="0"/>
          <w:sz w:val="24"/>
          <w:szCs w:val="21"/>
        </w:rPr>
      </w:pPr>
      <w:r>
        <w:rPr>
          <w:rFonts w:hint="eastAsia" w:ascii="Calibri" w:hAnsi="Calibri" w:eastAsia="宋体" w:cs="Times New Roman"/>
          <w:bCs/>
          <w:kern w:val="0"/>
          <w:sz w:val="24"/>
          <w:szCs w:val="21"/>
        </w:rPr>
        <w:t>1、</w:t>
      </w:r>
      <w:r>
        <w:rPr>
          <w:rFonts w:hint="eastAsia" w:ascii="Calibri" w:hAnsi="Calibri" w:eastAsia="宋体" w:cs="Times New Roman"/>
          <w:kern w:val="0"/>
          <w:sz w:val="24"/>
          <w:szCs w:val="21"/>
        </w:rPr>
        <w:t>供方产品质量不符合合同规定的，若质保期内该产品出现质量问题，供方在收到需方图片后，72小时内到达需方使用现场进行检定、确认属于质量问题须重新更换该产品，所产生费用由供方自行承担</w:t>
      </w:r>
      <w:r>
        <w:rPr>
          <w:rFonts w:hint="eastAsia" w:ascii="Calibri" w:hAnsi="Calibri" w:eastAsia="宋体" w:cs="Times New Roman"/>
          <w:bCs/>
          <w:kern w:val="0"/>
          <w:sz w:val="24"/>
          <w:szCs w:val="21"/>
        </w:rPr>
        <w:t>。</w:t>
      </w:r>
      <w:r>
        <w:rPr>
          <w:rFonts w:hint="eastAsia" w:ascii="Calibri" w:hAnsi="Calibri" w:eastAsia="宋体" w:cs="Times New Roman"/>
          <w:kern w:val="0"/>
          <w:sz w:val="24"/>
          <w:szCs w:val="21"/>
        </w:rPr>
        <w:t>供方应承担合同总价款</w:t>
      </w:r>
      <w:r>
        <w:rPr>
          <w:rFonts w:hint="eastAsia" w:ascii="Calibri" w:hAnsi="Calibri" w:eastAsia="宋体" w:cs="Times New Roman"/>
          <w:kern w:val="0"/>
          <w:sz w:val="24"/>
          <w:szCs w:val="21"/>
          <w:u w:val="single"/>
        </w:rPr>
        <w:t xml:space="preserve">  10%  </w:t>
      </w:r>
      <w:r>
        <w:rPr>
          <w:rFonts w:hint="eastAsia" w:ascii="Calibri" w:hAnsi="Calibri" w:eastAsia="宋体" w:cs="Times New Roman"/>
          <w:kern w:val="0"/>
          <w:sz w:val="24"/>
          <w:szCs w:val="21"/>
        </w:rPr>
        <w:t>的违约金。</w:t>
      </w:r>
      <w:r>
        <w:rPr>
          <w:rFonts w:hint="eastAsia" w:ascii="Calibri" w:hAnsi="Calibri" w:eastAsia="宋体" w:cs="Times New Roman"/>
          <w:kern w:val="0"/>
          <w:sz w:val="24"/>
          <w:szCs w:val="24"/>
        </w:rPr>
        <w:t>若供方未能在约定时间内到达需方使用现场进行检定及对确认属于质量问题的产品进行无偿更换，需方有权委托第三方进行检定，并自行更换不合格产品，所产生的全部费用由供方承担，且供方应承担合同总价款的</w:t>
      </w:r>
      <w:r>
        <w:rPr>
          <w:rFonts w:ascii="Calibri" w:hAnsi="Calibri" w:eastAsia="宋体" w:cs="Times New Roman"/>
          <w:kern w:val="0"/>
          <w:sz w:val="24"/>
          <w:szCs w:val="24"/>
        </w:rPr>
        <w:t>10</w:t>
      </w:r>
      <w:r>
        <w:rPr>
          <w:rFonts w:hint="eastAsia" w:ascii="Calibri" w:hAnsi="Calibri" w:eastAsia="宋体" w:cs="Times New Roman"/>
          <w:kern w:val="0"/>
          <w:sz w:val="24"/>
          <w:szCs w:val="24"/>
        </w:rPr>
        <w:t>%为违约金。</w:t>
      </w:r>
    </w:p>
    <w:p w14:paraId="0A5BBB7A">
      <w:pPr>
        <w:widowControl/>
        <w:spacing w:line="500" w:lineRule="exact"/>
        <w:ind w:firstLine="480" w:firstLineChars="200"/>
        <w:jc w:val="left"/>
        <w:rPr>
          <w:rFonts w:ascii="Calibri" w:hAnsi="Calibri" w:eastAsia="宋体" w:cs="Times New Roman"/>
          <w:kern w:val="0"/>
          <w:sz w:val="24"/>
          <w:szCs w:val="21"/>
        </w:rPr>
      </w:pPr>
      <w:r>
        <w:rPr>
          <w:rFonts w:ascii="Calibri" w:hAnsi="Calibri" w:eastAsia="宋体" w:cs="Times New Roman"/>
          <w:kern w:val="0"/>
          <w:sz w:val="24"/>
          <w:szCs w:val="21"/>
        </w:rPr>
        <w:t>2</w:t>
      </w:r>
      <w:r>
        <w:rPr>
          <w:rFonts w:hint="eastAsia" w:ascii="Calibri" w:hAnsi="Calibri" w:eastAsia="宋体" w:cs="Times New Roman"/>
          <w:kern w:val="0"/>
          <w:sz w:val="24"/>
          <w:szCs w:val="21"/>
        </w:rPr>
        <w:t>、</w:t>
      </w:r>
      <w:r>
        <w:rPr>
          <w:rFonts w:hint="eastAsia" w:ascii="Calibri" w:hAnsi="宋体" w:eastAsia="宋体" w:cs="Times New Roman"/>
          <w:kern w:val="0"/>
          <w:sz w:val="24"/>
          <w:szCs w:val="21"/>
        </w:rPr>
        <w:t>货到后，必要时需方</w:t>
      </w:r>
      <w:r>
        <w:rPr>
          <w:rFonts w:hint="eastAsia" w:ascii="宋体" w:hAnsi="宋体"/>
          <w:sz w:val="24"/>
          <w:szCs w:val="24"/>
        </w:rPr>
        <w:t>可抽取部分样品委托具备相应资质的第三方进行检验，</w:t>
      </w:r>
      <w:r>
        <w:rPr>
          <w:rFonts w:hint="eastAsia" w:ascii="Calibri" w:hAnsi="宋体" w:eastAsia="宋体" w:cs="宋体"/>
          <w:kern w:val="0"/>
          <w:sz w:val="24"/>
          <w:szCs w:val="21"/>
        </w:rPr>
        <w:t>样品检测费用由</w:t>
      </w:r>
      <w:r>
        <w:rPr>
          <w:rFonts w:hint="eastAsia" w:ascii="Calibri" w:hAnsi="宋体" w:eastAsia="宋体" w:cs="Times New Roman"/>
          <w:kern w:val="0"/>
          <w:sz w:val="24"/>
          <w:szCs w:val="21"/>
        </w:rPr>
        <w:t>需方</w:t>
      </w:r>
      <w:r>
        <w:rPr>
          <w:rFonts w:hint="eastAsia" w:ascii="Calibri" w:hAnsi="宋体" w:eastAsia="宋体" w:cs="宋体"/>
          <w:kern w:val="0"/>
          <w:sz w:val="24"/>
          <w:szCs w:val="21"/>
        </w:rPr>
        <w:t>负责，但如检测结果不合格，</w:t>
      </w:r>
      <w:r>
        <w:rPr>
          <w:rFonts w:hint="eastAsia" w:ascii="宋体" w:hAnsi="宋体"/>
          <w:sz w:val="24"/>
          <w:szCs w:val="24"/>
        </w:rPr>
        <w:t>报价方应承担样品委托检验费用</w:t>
      </w:r>
      <w:r>
        <w:rPr>
          <w:rFonts w:hint="eastAsia" w:ascii="Calibri" w:hAnsi="宋体" w:eastAsia="宋体" w:cs="宋体"/>
          <w:kern w:val="0"/>
          <w:sz w:val="24"/>
          <w:szCs w:val="21"/>
        </w:rPr>
        <w:t>。</w:t>
      </w:r>
    </w:p>
    <w:p w14:paraId="482BCF44">
      <w:pPr>
        <w:widowControl/>
        <w:spacing w:line="500" w:lineRule="exact"/>
        <w:ind w:firstLine="480" w:firstLineChars="200"/>
        <w:jc w:val="left"/>
        <w:rPr>
          <w:rFonts w:ascii="宋体" w:hAnsi="宋体" w:eastAsia="宋体" w:cs="Times New Roman"/>
          <w:kern w:val="0"/>
          <w:sz w:val="24"/>
          <w:szCs w:val="28"/>
        </w:rPr>
      </w:pPr>
      <w:r>
        <w:rPr>
          <w:rFonts w:ascii="宋体" w:hAnsi="宋体" w:eastAsia="宋体" w:cs="Times New Roman"/>
          <w:kern w:val="0"/>
          <w:sz w:val="24"/>
          <w:szCs w:val="28"/>
        </w:rPr>
        <w:t>3</w:t>
      </w:r>
      <w:r>
        <w:rPr>
          <w:rFonts w:hint="eastAsia" w:ascii="宋体" w:hAnsi="宋体" w:eastAsia="宋体" w:cs="Times New Roman"/>
          <w:kern w:val="0"/>
          <w:sz w:val="24"/>
          <w:szCs w:val="28"/>
        </w:rPr>
        <w:t>、</w:t>
      </w:r>
      <w:r>
        <w:rPr>
          <w:rFonts w:hint="eastAsia" w:ascii="宋体" w:hAnsi="宋体" w:eastAsia="宋体" w:cs="Times New Roman"/>
          <w:kern w:val="0"/>
          <w:sz w:val="24"/>
          <w:szCs w:val="24"/>
        </w:rPr>
        <w:t>逾期交（提）货或延期付款，每天按货款的万分之三偿付赔偿金</w:t>
      </w:r>
      <w:r>
        <w:rPr>
          <w:rFonts w:hint="eastAsia" w:ascii="宋体" w:hAnsi="宋体" w:eastAsia="宋体" w:cs="Times New Roman"/>
          <w:kern w:val="0"/>
          <w:sz w:val="24"/>
          <w:szCs w:val="28"/>
        </w:rPr>
        <w:t>。供方</w:t>
      </w:r>
      <w:r>
        <w:rPr>
          <w:rFonts w:ascii="宋体" w:hAnsi="宋体" w:eastAsia="宋体" w:cs="Times New Roman"/>
          <w:kern w:val="0"/>
          <w:sz w:val="24"/>
          <w:szCs w:val="28"/>
        </w:rPr>
        <w:t>逾期</w:t>
      </w:r>
      <w:r>
        <w:rPr>
          <w:rFonts w:hint="eastAsia" w:ascii="宋体" w:hAnsi="宋体" w:eastAsia="宋体" w:cs="Times New Roman"/>
          <w:kern w:val="0"/>
          <w:sz w:val="24"/>
          <w:szCs w:val="28"/>
        </w:rPr>
        <w:t>交货</w:t>
      </w:r>
      <w:r>
        <w:rPr>
          <w:rFonts w:ascii="宋体" w:hAnsi="宋体" w:eastAsia="宋体" w:cs="Times New Roman"/>
          <w:kern w:val="0"/>
          <w:sz w:val="24"/>
          <w:szCs w:val="28"/>
        </w:rPr>
        <w:t>超过</w:t>
      </w:r>
      <w:r>
        <w:rPr>
          <w:rFonts w:hint="eastAsia" w:ascii="宋体" w:hAnsi="宋体" w:eastAsia="宋体" w:cs="Times New Roman"/>
          <w:kern w:val="0"/>
          <w:sz w:val="24"/>
          <w:szCs w:val="28"/>
        </w:rPr>
        <w:t>15日</w:t>
      </w:r>
      <w:r>
        <w:rPr>
          <w:rFonts w:ascii="宋体" w:hAnsi="宋体" w:eastAsia="宋体" w:cs="Times New Roman"/>
          <w:kern w:val="0"/>
          <w:sz w:val="24"/>
          <w:szCs w:val="28"/>
        </w:rPr>
        <w:t>，需方有</w:t>
      </w:r>
      <w:r>
        <w:rPr>
          <w:rFonts w:hint="eastAsia" w:ascii="宋体" w:hAnsi="宋体" w:eastAsia="宋体" w:cs="Times New Roman"/>
          <w:kern w:val="0"/>
          <w:sz w:val="24"/>
          <w:szCs w:val="28"/>
        </w:rPr>
        <w:t>权</w:t>
      </w:r>
      <w:r>
        <w:rPr>
          <w:rFonts w:ascii="宋体" w:hAnsi="宋体" w:eastAsia="宋体" w:cs="Times New Roman"/>
          <w:kern w:val="0"/>
          <w:sz w:val="24"/>
          <w:szCs w:val="28"/>
        </w:rPr>
        <w:t>解除合同，供方应</w:t>
      </w:r>
      <w:r>
        <w:rPr>
          <w:rFonts w:hint="eastAsia" w:ascii="宋体" w:hAnsi="宋体" w:eastAsia="宋体" w:cs="Times New Roman"/>
          <w:kern w:val="0"/>
          <w:sz w:val="24"/>
          <w:szCs w:val="28"/>
        </w:rPr>
        <w:t>赔偿</w:t>
      </w:r>
      <w:r>
        <w:rPr>
          <w:rFonts w:ascii="宋体" w:hAnsi="宋体" w:eastAsia="宋体" w:cs="Times New Roman"/>
          <w:kern w:val="0"/>
          <w:sz w:val="24"/>
          <w:szCs w:val="28"/>
        </w:rPr>
        <w:t>由此给需方造成的</w:t>
      </w:r>
      <w:r>
        <w:rPr>
          <w:rFonts w:hint="eastAsia" w:ascii="宋体" w:hAnsi="宋体" w:eastAsia="宋体" w:cs="Times New Roman"/>
          <w:kern w:val="0"/>
          <w:sz w:val="24"/>
          <w:szCs w:val="28"/>
        </w:rPr>
        <w:t>一切</w:t>
      </w:r>
      <w:r>
        <w:rPr>
          <w:rFonts w:ascii="宋体" w:hAnsi="宋体" w:eastAsia="宋体" w:cs="Times New Roman"/>
          <w:kern w:val="0"/>
          <w:sz w:val="24"/>
          <w:szCs w:val="28"/>
        </w:rPr>
        <w:t>损失。</w:t>
      </w:r>
    </w:p>
    <w:p w14:paraId="5FA17B76">
      <w:pPr>
        <w:widowControl/>
        <w:spacing w:line="500" w:lineRule="exact"/>
        <w:ind w:firstLine="480" w:firstLineChars="200"/>
        <w:jc w:val="left"/>
        <w:rPr>
          <w:rFonts w:ascii="宋体" w:hAnsi="宋体" w:eastAsia="宋体" w:cs="Times New Roman"/>
          <w:bCs/>
          <w:kern w:val="0"/>
          <w:sz w:val="24"/>
          <w:szCs w:val="28"/>
        </w:rPr>
      </w:pPr>
      <w:r>
        <w:rPr>
          <w:rFonts w:hint="eastAsia" w:ascii="宋体" w:hAnsi="宋体" w:eastAsia="宋体" w:cs="Times New Roman"/>
          <w:kern w:val="0"/>
          <w:sz w:val="24"/>
          <w:szCs w:val="28"/>
        </w:rPr>
        <w:t>九、</w:t>
      </w:r>
      <w:r>
        <w:rPr>
          <w:rFonts w:hint="eastAsia" w:ascii="宋体" w:hAnsi="宋体" w:eastAsia="宋体" w:cs="Times New Roman"/>
          <w:bCs/>
          <w:kern w:val="0"/>
          <w:sz w:val="24"/>
          <w:szCs w:val="28"/>
        </w:rPr>
        <w:t>合同争议的解决方式：本合同在履行过程中发生的争议，由双方当事人协商解决，协商、调解不成的，可依法向需方所在地有管辖权的人民法院起诉。</w:t>
      </w:r>
    </w:p>
    <w:p w14:paraId="3CB8DBA8">
      <w:pPr>
        <w:widowControl/>
        <w:spacing w:line="500" w:lineRule="exact"/>
        <w:ind w:firstLine="480" w:firstLineChars="200"/>
        <w:jc w:val="left"/>
        <w:rPr>
          <w:rFonts w:ascii="宋体" w:hAnsi="宋体" w:eastAsia="宋体" w:cs="Times New Roman"/>
          <w:bCs/>
          <w:kern w:val="0"/>
          <w:sz w:val="24"/>
          <w:szCs w:val="28"/>
        </w:rPr>
      </w:pPr>
      <w:r>
        <w:rPr>
          <w:rFonts w:hint="eastAsia" w:ascii="宋体" w:hAnsi="宋体" w:eastAsia="宋体" w:cs="Times New Roman"/>
          <w:kern w:val="0"/>
          <w:sz w:val="24"/>
          <w:szCs w:val="28"/>
        </w:rPr>
        <w:t>十、</w:t>
      </w:r>
      <w:r>
        <w:rPr>
          <w:rFonts w:hint="eastAsia" w:ascii="宋体" w:hAnsi="宋体" w:eastAsia="宋体" w:cs="Times New Roman"/>
          <w:bCs/>
          <w:kern w:val="0"/>
          <w:sz w:val="24"/>
          <w:szCs w:val="28"/>
        </w:rPr>
        <w:t>其他：</w:t>
      </w:r>
    </w:p>
    <w:p w14:paraId="35DAE97F">
      <w:pPr>
        <w:widowControl/>
        <w:spacing w:line="500" w:lineRule="exact"/>
        <w:ind w:firstLine="480" w:firstLineChars="200"/>
        <w:jc w:val="left"/>
        <w:rPr>
          <w:rFonts w:ascii="宋体" w:hAnsi="宋体" w:eastAsia="宋体" w:cs="Times New Roman"/>
          <w:kern w:val="0"/>
          <w:sz w:val="24"/>
          <w:szCs w:val="28"/>
        </w:rPr>
      </w:pPr>
      <w:r>
        <w:rPr>
          <w:rFonts w:hint="eastAsia" w:ascii="宋体" w:hAnsi="宋体" w:eastAsia="宋体" w:cs="Times New Roman"/>
          <w:kern w:val="0"/>
          <w:sz w:val="24"/>
          <w:szCs w:val="28"/>
        </w:rPr>
        <w:t>1、本合同自签订之日起生效。</w:t>
      </w:r>
    </w:p>
    <w:p w14:paraId="5ED15A07">
      <w:pPr>
        <w:widowControl/>
        <w:spacing w:line="500" w:lineRule="exact"/>
        <w:ind w:firstLine="480" w:firstLineChars="200"/>
        <w:jc w:val="left"/>
        <w:rPr>
          <w:rFonts w:ascii="宋体" w:hAnsi="宋体" w:eastAsia="宋体" w:cs="Times New Roman"/>
          <w:kern w:val="0"/>
          <w:sz w:val="24"/>
          <w:szCs w:val="28"/>
        </w:rPr>
      </w:pPr>
      <w:r>
        <w:rPr>
          <w:rFonts w:hint="eastAsia" w:ascii="宋体" w:hAnsi="宋体" w:eastAsia="宋体" w:cs="Times New Roman"/>
          <w:kern w:val="0"/>
          <w:sz w:val="24"/>
          <w:szCs w:val="28"/>
        </w:rPr>
        <w:t>2、本合同一式叁份，供方执一份，需方</w:t>
      </w:r>
      <w:r>
        <w:rPr>
          <w:rFonts w:ascii="宋体" w:hAnsi="宋体" w:eastAsia="宋体" w:cs="Times New Roman"/>
          <w:kern w:val="0"/>
          <w:sz w:val="24"/>
          <w:szCs w:val="28"/>
        </w:rPr>
        <w:t>执</w:t>
      </w:r>
      <w:r>
        <w:rPr>
          <w:rFonts w:hint="eastAsia" w:ascii="宋体" w:hAnsi="宋体" w:eastAsia="宋体" w:cs="Times New Roman"/>
          <w:kern w:val="0"/>
          <w:sz w:val="24"/>
          <w:szCs w:val="28"/>
        </w:rPr>
        <w:t>二份，具有同等法律效力。</w:t>
      </w:r>
    </w:p>
    <w:p w14:paraId="02B21417">
      <w:pPr>
        <w:widowControl/>
        <w:spacing w:before="0" w:beforeLines="-2147483648" w:line="500" w:lineRule="exact"/>
        <w:ind w:firstLine="480" w:firstLineChars="200"/>
        <w:jc w:val="left"/>
        <w:rPr>
          <w:rFonts w:hint="eastAsia" w:ascii="宋体" w:hAnsi="宋体" w:cs="宋体"/>
          <w:kern w:val="0"/>
          <w:sz w:val="24"/>
          <w:szCs w:val="24"/>
        </w:rPr>
      </w:pPr>
      <w:r>
        <w:rPr>
          <w:rFonts w:hint="eastAsia" w:ascii="宋体" w:hAnsi="宋体" w:eastAsia="宋体" w:cs="Times New Roman"/>
          <w:kern w:val="0"/>
          <w:sz w:val="24"/>
          <w:szCs w:val="28"/>
        </w:rPr>
        <w:t>3、本合同自双方代表签字，并加盖公章或合同专用章及法定代表人的签章（或持有法定代表人开具的授权委托书或其他有效的授权证明，授权证明为合同附件）即合同生效。</w:t>
      </w:r>
    </w:p>
    <w:tbl>
      <w:tblPr>
        <w:tblStyle w:val="13"/>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3"/>
        <w:gridCol w:w="4464"/>
      </w:tblGrid>
      <w:tr w14:paraId="110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4483" w:type="dxa"/>
          </w:tcPr>
          <w:p w14:paraId="5E5C27E4">
            <w:pPr>
              <w:spacing w:line="520" w:lineRule="exact"/>
              <w:rPr>
                <w:rFonts w:ascii="宋体" w:hAnsi="宋体"/>
                <w:sz w:val="24"/>
              </w:rPr>
            </w:pPr>
            <w:r>
              <w:rPr>
                <w:rFonts w:hint="eastAsia" w:ascii="宋体" w:hAnsi="宋体"/>
                <w:sz w:val="24"/>
              </w:rPr>
              <w:t>供方：</w:t>
            </w:r>
          </w:p>
          <w:p w14:paraId="29100ABB">
            <w:pPr>
              <w:spacing w:line="520" w:lineRule="exact"/>
              <w:rPr>
                <w:rFonts w:ascii="宋体" w:hAnsi="宋体"/>
                <w:sz w:val="24"/>
              </w:rPr>
            </w:pPr>
            <w:r>
              <w:rPr>
                <w:rFonts w:hint="eastAsia" w:ascii="宋体" w:hAnsi="宋体"/>
                <w:sz w:val="24"/>
              </w:rPr>
              <w:t xml:space="preserve">地址： </w:t>
            </w:r>
          </w:p>
          <w:p w14:paraId="04F2B5B8">
            <w:pPr>
              <w:spacing w:line="520" w:lineRule="exact"/>
              <w:rPr>
                <w:rFonts w:ascii="宋体" w:hAnsi="宋体"/>
                <w:sz w:val="24"/>
              </w:rPr>
            </w:pPr>
            <w:r>
              <w:rPr>
                <w:rFonts w:hint="eastAsia" w:ascii="宋体" w:hAnsi="宋体"/>
                <w:sz w:val="24"/>
              </w:rPr>
              <w:t xml:space="preserve">法定代表人： </w:t>
            </w:r>
          </w:p>
          <w:p w14:paraId="26854902">
            <w:pPr>
              <w:spacing w:line="520" w:lineRule="exact"/>
              <w:rPr>
                <w:rFonts w:ascii="宋体" w:hAnsi="宋体"/>
                <w:sz w:val="24"/>
              </w:rPr>
            </w:pPr>
            <w:r>
              <w:rPr>
                <w:rFonts w:hint="eastAsia" w:ascii="宋体" w:hAnsi="宋体"/>
                <w:sz w:val="24"/>
              </w:rPr>
              <w:t>经办人：</w:t>
            </w:r>
          </w:p>
          <w:p w14:paraId="16F7261F">
            <w:pPr>
              <w:spacing w:line="520" w:lineRule="exact"/>
              <w:rPr>
                <w:rFonts w:ascii="宋体" w:hAnsi="宋体"/>
                <w:bCs/>
                <w:sz w:val="24"/>
              </w:rPr>
            </w:pPr>
            <w:r>
              <w:rPr>
                <w:rFonts w:hint="eastAsia" w:ascii="宋体" w:hAnsi="宋体"/>
                <w:sz w:val="24"/>
              </w:rPr>
              <w:t>开户银行：</w:t>
            </w:r>
          </w:p>
          <w:p w14:paraId="208EACA6">
            <w:pPr>
              <w:spacing w:line="520" w:lineRule="exact"/>
              <w:rPr>
                <w:rFonts w:ascii="宋体" w:hAnsi="宋体"/>
                <w:sz w:val="24"/>
              </w:rPr>
            </w:pPr>
            <w:r>
              <w:rPr>
                <w:rFonts w:hint="eastAsia" w:ascii="宋体" w:hAnsi="宋体"/>
                <w:sz w:val="24"/>
              </w:rPr>
              <w:t>账号：</w:t>
            </w:r>
          </w:p>
          <w:p w14:paraId="33ACF7CE">
            <w:pPr>
              <w:spacing w:line="520" w:lineRule="exact"/>
              <w:rPr>
                <w:rFonts w:ascii="宋体" w:hAnsi="宋体"/>
                <w:sz w:val="24"/>
              </w:rPr>
            </w:pPr>
            <w:r>
              <w:rPr>
                <w:rFonts w:hint="eastAsia" w:ascii="宋体" w:hAnsi="宋体"/>
                <w:sz w:val="24"/>
              </w:rPr>
              <w:t>电话：</w:t>
            </w:r>
          </w:p>
          <w:p w14:paraId="38F2841E">
            <w:pPr>
              <w:spacing w:line="520" w:lineRule="exact"/>
              <w:rPr>
                <w:rFonts w:ascii="宋体" w:hAnsi="宋体"/>
                <w:sz w:val="24"/>
              </w:rPr>
            </w:pPr>
            <w:r>
              <w:rPr>
                <w:rFonts w:hint="eastAsia" w:ascii="宋体" w:hAnsi="宋体"/>
                <w:sz w:val="24"/>
              </w:rPr>
              <w:t>传真：</w:t>
            </w:r>
          </w:p>
        </w:tc>
        <w:tc>
          <w:tcPr>
            <w:tcW w:w="4464" w:type="dxa"/>
          </w:tcPr>
          <w:p w14:paraId="1F3BB239">
            <w:pPr>
              <w:spacing w:line="520" w:lineRule="exact"/>
              <w:rPr>
                <w:rFonts w:ascii="宋体" w:hAnsi="宋体"/>
                <w:sz w:val="24"/>
              </w:rPr>
            </w:pPr>
            <w:r>
              <w:rPr>
                <w:rFonts w:hint="eastAsia" w:ascii="宋体" w:hAnsi="宋体"/>
                <w:sz w:val="24"/>
              </w:rPr>
              <w:t xml:space="preserve">需方：厦门海发环保能源股份有限公司   </w:t>
            </w:r>
          </w:p>
          <w:p w14:paraId="05098018">
            <w:pPr>
              <w:spacing w:line="520" w:lineRule="exact"/>
              <w:rPr>
                <w:rFonts w:ascii="宋体" w:hAnsi="宋体"/>
                <w:sz w:val="24"/>
              </w:rPr>
            </w:pPr>
            <w:r>
              <w:rPr>
                <w:rFonts w:hint="eastAsia" w:ascii="宋体" w:hAnsi="宋体"/>
                <w:sz w:val="24"/>
              </w:rPr>
              <w:t>单位地址：厦门市海沧区阳光西路288号</w:t>
            </w:r>
          </w:p>
          <w:p w14:paraId="617B362B">
            <w:pPr>
              <w:spacing w:line="520" w:lineRule="exact"/>
              <w:rPr>
                <w:rFonts w:ascii="宋体" w:hAnsi="宋体"/>
                <w:sz w:val="24"/>
              </w:rPr>
            </w:pPr>
            <w:r>
              <w:rPr>
                <w:rFonts w:hint="eastAsia" w:ascii="宋体" w:hAnsi="宋体"/>
                <w:sz w:val="24"/>
              </w:rPr>
              <w:t>法定代表人：</w:t>
            </w:r>
            <w:r>
              <w:rPr>
                <w:rFonts w:ascii="宋体" w:hAnsi="宋体"/>
                <w:sz w:val="24"/>
              </w:rPr>
              <w:t xml:space="preserve"> </w:t>
            </w:r>
          </w:p>
          <w:p w14:paraId="0BF5B1E6">
            <w:pPr>
              <w:spacing w:line="520" w:lineRule="exact"/>
              <w:rPr>
                <w:rFonts w:ascii="宋体" w:hAnsi="宋体"/>
                <w:sz w:val="24"/>
              </w:rPr>
            </w:pPr>
            <w:r>
              <w:rPr>
                <w:rFonts w:hint="eastAsia" w:ascii="宋体" w:hAnsi="宋体"/>
                <w:sz w:val="24"/>
              </w:rPr>
              <w:t>经办人：</w:t>
            </w:r>
          </w:p>
          <w:p w14:paraId="16FAEB2B">
            <w:pPr>
              <w:spacing w:line="520" w:lineRule="exact"/>
              <w:rPr>
                <w:rFonts w:ascii="宋体" w:hAnsi="宋体"/>
                <w:bCs/>
                <w:sz w:val="24"/>
              </w:rPr>
            </w:pPr>
            <w:r>
              <w:rPr>
                <w:rFonts w:hint="eastAsia" w:ascii="宋体" w:hAnsi="宋体"/>
                <w:sz w:val="24"/>
              </w:rPr>
              <w:t xml:space="preserve">开户银行： </w:t>
            </w:r>
          </w:p>
          <w:p w14:paraId="14E27FD4">
            <w:pPr>
              <w:spacing w:line="520" w:lineRule="exact"/>
              <w:rPr>
                <w:rFonts w:ascii="宋体" w:hAnsi="宋体"/>
                <w:sz w:val="24"/>
              </w:rPr>
            </w:pPr>
            <w:r>
              <w:rPr>
                <w:rFonts w:hint="eastAsia" w:ascii="宋体" w:hAnsi="宋体"/>
                <w:sz w:val="24"/>
              </w:rPr>
              <w:t xml:space="preserve">账号： </w:t>
            </w:r>
          </w:p>
          <w:p w14:paraId="494BE8C4">
            <w:pPr>
              <w:spacing w:line="520" w:lineRule="exact"/>
              <w:rPr>
                <w:rFonts w:ascii="宋体" w:hAnsi="宋体"/>
                <w:sz w:val="24"/>
              </w:rPr>
            </w:pPr>
            <w:r>
              <w:rPr>
                <w:rFonts w:hint="eastAsia" w:ascii="宋体" w:hAnsi="宋体"/>
                <w:sz w:val="24"/>
              </w:rPr>
              <w:t>电话：</w:t>
            </w:r>
          </w:p>
          <w:p w14:paraId="7A61AD21">
            <w:pPr>
              <w:spacing w:line="520" w:lineRule="exact"/>
              <w:rPr>
                <w:rFonts w:ascii="宋体" w:hAnsi="宋体"/>
                <w:sz w:val="24"/>
              </w:rPr>
            </w:pPr>
            <w:r>
              <w:rPr>
                <w:rFonts w:hint="eastAsia" w:ascii="宋体" w:hAnsi="宋体"/>
                <w:sz w:val="24"/>
              </w:rPr>
              <w:t>传真：</w:t>
            </w:r>
          </w:p>
        </w:tc>
      </w:tr>
    </w:tbl>
    <w:p w14:paraId="0F2FF1C8">
      <w:pPr>
        <w:spacing w:line="520" w:lineRule="exact"/>
      </w:pPr>
    </w:p>
    <w:p w14:paraId="728E4880">
      <w:pPr>
        <w:spacing w:line="520" w:lineRule="exact"/>
        <w:ind w:firstLine="420" w:firstLineChars="200"/>
        <w:rPr>
          <w:rFonts w:asciiTheme="minorEastAsia" w:hAnsiTheme="minorEastAsia"/>
          <w:szCs w:val="28"/>
        </w:rPr>
      </w:pPr>
    </w:p>
    <w:p w14:paraId="1953103B">
      <w:pPr>
        <w:spacing w:line="520" w:lineRule="exact"/>
      </w:pPr>
    </w:p>
    <w:p w14:paraId="5785A5AA">
      <w:pPr>
        <w:pStyle w:val="3"/>
        <w:keepNext w:val="0"/>
        <w:keepLines w:val="0"/>
        <w:kinsoku w:val="0"/>
        <w:overflowPunct w:val="0"/>
        <w:autoSpaceDE w:val="0"/>
        <w:autoSpaceDN w:val="0"/>
        <w:adjustRightInd/>
        <w:spacing w:before="0" w:after="0" w:line="520" w:lineRule="exac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58"/>
      <w:bookmarkEnd w:id="59"/>
      <w:bookmarkEnd w:id="60"/>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6E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4B1AB4B9">
            <w:pPr>
              <w:spacing w:line="520" w:lineRule="exact"/>
              <w:rPr>
                <w:rFonts w:ascii="宋体" w:hAnsi="宋体"/>
                <w:sz w:val="24"/>
              </w:rPr>
            </w:pPr>
            <w:r>
              <w:rPr>
                <w:rFonts w:hint="eastAsia" w:ascii="宋体" w:hAnsi="宋体"/>
                <w:sz w:val="24"/>
              </w:rPr>
              <w:t xml:space="preserve">注释： </w:t>
            </w:r>
          </w:p>
          <w:p w14:paraId="2E4AB00C">
            <w:pPr>
              <w:spacing w:line="520" w:lineRule="exact"/>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14:paraId="45EABF50">
      <w:pPr>
        <w:spacing w:line="520" w:lineRule="exact"/>
        <w:jc w:val="center"/>
        <w:outlineLvl w:val="0"/>
        <w:rPr>
          <w:rFonts w:ascii="宋体" w:hAnsi="宋体"/>
          <w:b/>
          <w:sz w:val="52"/>
        </w:rPr>
      </w:pPr>
      <w:r>
        <w:rPr>
          <w:rFonts w:hint="eastAsia" w:ascii="宋体" w:hAnsi="宋体"/>
          <w:b/>
          <w:sz w:val="52"/>
        </w:rPr>
        <w:t>厦门海发环保能源股份有限公司</w:t>
      </w:r>
    </w:p>
    <w:p w14:paraId="2BB0744A">
      <w:pPr>
        <w:spacing w:line="520" w:lineRule="exact"/>
        <w:jc w:val="center"/>
        <w:outlineLvl w:val="0"/>
        <w:rPr>
          <w:rFonts w:ascii="宋体" w:hAnsi="宋体"/>
          <w:b/>
          <w:sz w:val="44"/>
          <w:szCs w:val="44"/>
        </w:rPr>
      </w:pPr>
      <w:bookmarkStart w:id="61" w:name="_Toc28305"/>
      <w:bookmarkStart w:id="62" w:name="_Toc3580"/>
      <w:bookmarkStart w:id="63" w:name="_Toc30894"/>
      <w:r>
        <w:rPr>
          <w:rFonts w:hint="eastAsia" w:ascii="宋体" w:hAnsi="宋体"/>
          <w:b/>
          <w:sz w:val="44"/>
          <w:szCs w:val="44"/>
        </w:rPr>
        <w:t>新阳事业部阳树脂、阴树脂采购项目</w:t>
      </w:r>
    </w:p>
    <w:bookmarkEnd w:id="61"/>
    <w:bookmarkEnd w:id="62"/>
    <w:bookmarkEnd w:id="63"/>
    <w:p w14:paraId="5C6B4F6C">
      <w:pPr>
        <w:spacing w:line="520" w:lineRule="exact"/>
        <w:jc w:val="center"/>
        <w:outlineLvl w:val="0"/>
        <w:rPr>
          <w:rFonts w:ascii="宋体" w:hAnsi="宋体"/>
          <w:b/>
          <w:sz w:val="44"/>
          <w:szCs w:val="44"/>
        </w:rPr>
      </w:pPr>
      <w:r>
        <w:rPr>
          <w:rFonts w:hint="eastAsia" w:ascii="宋体" w:hAnsi="宋体"/>
          <w:b/>
          <w:sz w:val="44"/>
          <w:szCs w:val="44"/>
        </w:rPr>
        <w:t>报价文件</w:t>
      </w:r>
    </w:p>
    <w:p w14:paraId="37912FD3">
      <w:pPr>
        <w:spacing w:line="520" w:lineRule="exact"/>
        <w:rPr>
          <w:rFonts w:ascii="宋体" w:hAnsi="宋体"/>
          <w:b/>
          <w:sz w:val="36"/>
        </w:rPr>
      </w:pPr>
    </w:p>
    <w:p w14:paraId="23F6FC32">
      <w:pPr>
        <w:spacing w:line="520" w:lineRule="exact"/>
        <w:rPr>
          <w:rFonts w:ascii="宋体" w:hAnsi="宋体"/>
          <w:b/>
          <w:sz w:val="36"/>
        </w:rPr>
      </w:pPr>
    </w:p>
    <w:p w14:paraId="57BD121C">
      <w:pPr>
        <w:spacing w:before="156" w:beforeLines="50" w:line="520" w:lineRule="exact"/>
        <w:ind w:firstLine="602" w:firstLineChars="200"/>
        <w:jc w:val="left"/>
        <w:outlineLvl w:val="0"/>
        <w:rPr>
          <w:rFonts w:ascii="宋体" w:hAnsi="宋体"/>
          <w:b/>
          <w:bCs/>
          <w:sz w:val="30"/>
          <w:szCs w:val="30"/>
          <w:u w:val="single"/>
        </w:rPr>
      </w:pPr>
      <w:bookmarkStart w:id="64" w:name="_Toc12676"/>
      <w:bookmarkStart w:id="65" w:name="_Toc10610"/>
      <w:bookmarkStart w:id="66" w:name="_Toc26010"/>
      <w:bookmarkStart w:id="67" w:name="_Toc31210"/>
      <w:bookmarkStart w:id="68"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64"/>
      <w:bookmarkEnd w:id="65"/>
      <w:bookmarkEnd w:id="66"/>
      <w:bookmarkEnd w:id="67"/>
      <w:bookmarkEnd w:id="68"/>
    </w:p>
    <w:p w14:paraId="717A8A19">
      <w:pPr>
        <w:spacing w:before="156" w:beforeLines="50" w:line="520" w:lineRule="exact"/>
        <w:ind w:firstLine="602" w:firstLineChars="200"/>
        <w:jc w:val="left"/>
        <w:outlineLvl w:val="0"/>
        <w:rPr>
          <w:rFonts w:ascii="宋体" w:hAnsi="宋体"/>
          <w:b/>
          <w:bCs/>
          <w:sz w:val="30"/>
          <w:szCs w:val="30"/>
          <w:u w:val="single"/>
        </w:rPr>
      </w:pPr>
      <w:bookmarkStart w:id="69" w:name="_Toc22504"/>
      <w:bookmarkStart w:id="70" w:name="_Toc28416"/>
      <w:bookmarkStart w:id="71" w:name="_Toc16600"/>
      <w:bookmarkStart w:id="72" w:name="_Toc2110"/>
      <w:bookmarkStart w:id="73" w:name="_Toc26421"/>
      <w:r>
        <w:rPr>
          <w:rFonts w:hint="eastAsia" w:ascii="宋体" w:hAnsi="宋体"/>
          <w:b/>
          <w:bCs/>
          <w:sz w:val="30"/>
          <w:szCs w:val="30"/>
        </w:rPr>
        <w:t>法定代表人或其委托代理人：</w:t>
      </w:r>
      <w:bookmarkEnd w:id="69"/>
      <w:bookmarkEnd w:id="70"/>
      <w:bookmarkEnd w:id="71"/>
      <w:bookmarkEnd w:id="72"/>
      <w:bookmarkEnd w:id="73"/>
    </w:p>
    <w:p w14:paraId="4565DFB4">
      <w:pPr>
        <w:spacing w:before="156" w:beforeLines="50" w:line="520" w:lineRule="exact"/>
        <w:ind w:firstLine="562" w:firstLineChars="200"/>
        <w:outlineLvl w:val="0"/>
        <w:rPr>
          <w:rFonts w:ascii="宋体" w:hAnsi="宋体"/>
          <w:b/>
          <w:bCs/>
          <w:sz w:val="28"/>
          <w:szCs w:val="28"/>
        </w:rPr>
      </w:pPr>
      <w:bookmarkStart w:id="74" w:name="_Toc7425"/>
      <w:bookmarkStart w:id="75" w:name="_Toc7142"/>
      <w:bookmarkStart w:id="76" w:name="_Toc24026"/>
      <w:bookmarkStart w:id="77" w:name="_Toc19182"/>
      <w:bookmarkStart w:id="78" w:name="_Toc14233"/>
      <w:r>
        <w:rPr>
          <w:rFonts w:hint="eastAsia" w:ascii="宋体" w:hAnsi="宋体"/>
          <w:b/>
          <w:bCs/>
          <w:sz w:val="28"/>
          <w:szCs w:val="28"/>
        </w:rPr>
        <w:t>报价日期：2024年  月   日</w:t>
      </w:r>
      <w:bookmarkEnd w:id="74"/>
      <w:bookmarkEnd w:id="75"/>
      <w:bookmarkEnd w:id="76"/>
      <w:bookmarkEnd w:id="77"/>
      <w:bookmarkEnd w:id="78"/>
    </w:p>
    <w:p w14:paraId="51D0EAF5">
      <w:pPr>
        <w:spacing w:before="156" w:beforeLines="50" w:line="520" w:lineRule="exac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14:paraId="2E046260">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bookmarkStart w:id="79" w:name="_Toc13090"/>
      <w:r>
        <w:rPr>
          <w:rFonts w:hint="eastAsia" w:ascii="宋体" w:hAnsi="宋体"/>
          <w:sz w:val="24"/>
          <w:szCs w:val="24"/>
        </w:rPr>
        <w:t>响应函（见附件1）；</w:t>
      </w:r>
      <w:bookmarkEnd w:id="79"/>
    </w:p>
    <w:p w14:paraId="4A70E478">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bookmarkStart w:id="80"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80"/>
    </w:p>
    <w:p w14:paraId="1FB4B946">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bookmarkStart w:id="81"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14:paraId="2AC0E3A7">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81"/>
    </w:p>
    <w:p w14:paraId="176D2906">
      <w:pPr>
        <w:numPr>
          <w:ilvl w:val="0"/>
          <w:numId w:val="26"/>
        </w:numPr>
        <w:tabs>
          <w:tab w:val="left" w:pos="0"/>
          <w:tab w:val="clear" w:pos="-2"/>
        </w:tabs>
        <w:kinsoku w:val="0"/>
        <w:overflowPunct w:val="0"/>
        <w:adjustRightInd w:val="0"/>
        <w:snapToGrid w:val="0"/>
        <w:spacing w:line="520" w:lineRule="exact"/>
        <w:outlineLvl w:val="0"/>
        <w:rPr>
          <w:rFonts w:ascii="宋体" w:hAnsi="宋体"/>
          <w:sz w:val="24"/>
          <w:szCs w:val="24"/>
        </w:rPr>
      </w:pPr>
      <w:bookmarkStart w:id="82"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82"/>
    </w:p>
    <w:p w14:paraId="5C6FDE47">
      <w:pPr>
        <w:rPr>
          <w:rFonts w:cs="宋体" w:asciiTheme="minorEastAsia" w:hAnsiTheme="minorEastAsia"/>
          <w:kern w:val="0"/>
          <w:sz w:val="24"/>
          <w:szCs w:val="24"/>
        </w:rPr>
      </w:pPr>
      <w:r>
        <w:rPr>
          <w:rFonts w:hint="default" w:ascii="宋体" w:hAnsi="宋体" w:cstheme="minorBidi"/>
          <w:kern w:val="2"/>
          <w:sz w:val="24"/>
          <w:szCs w:val="24"/>
          <w:lang w:val="en-US" w:eastAsia="zh-CN"/>
        </w:rPr>
        <w:t>6</w:t>
      </w:r>
      <w:r>
        <w:rPr>
          <w:rFonts w:hint="default" w:ascii="宋体" w:hAnsi="宋体" w:cstheme="minorBidi"/>
          <w:kern w:val="2"/>
          <w:sz w:val="24"/>
          <w:szCs w:val="24"/>
        </w:rPr>
        <w:t>质量保证和售后服务承诺书</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r>
        <w:rPr>
          <w:rFonts w:ascii="宋体" w:hAnsi="宋体"/>
          <w:sz w:val="24"/>
          <w:szCs w:val="24"/>
        </w:rPr>
        <w:t>；</w:t>
      </w:r>
    </w:p>
    <w:p w14:paraId="32AE9FE1">
      <w:pPr>
        <w:numPr>
          <w:ilvl w:val="-1"/>
          <w:numId w:val="0"/>
        </w:numPr>
        <w:tabs>
          <w:tab w:val="left" w:pos="0"/>
        </w:tabs>
        <w:kinsoku w:val="0"/>
        <w:overflowPunct w:val="0"/>
        <w:adjustRightInd w:val="0"/>
        <w:snapToGrid w:val="0"/>
        <w:spacing w:line="520" w:lineRule="exact"/>
        <w:ind w:left="0" w:firstLine="0"/>
        <w:outlineLvl w:val="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见附件7</w:t>
      </w:r>
      <w:r>
        <w:rPr>
          <w:rFonts w:hint="eastAsia" w:ascii="宋体" w:hAnsi="宋体"/>
          <w:sz w:val="24"/>
          <w:szCs w:val="24"/>
        </w:rPr>
        <w:t>）</w:t>
      </w:r>
      <w:r>
        <w:rPr>
          <w:rFonts w:ascii="宋体" w:hAnsi="宋体"/>
          <w:sz w:val="24"/>
          <w:szCs w:val="24"/>
        </w:rPr>
        <w:t>。</w:t>
      </w:r>
    </w:p>
    <w:p w14:paraId="0D6CA414">
      <w:pPr>
        <w:pStyle w:val="22"/>
        <w:keepNext w:val="0"/>
        <w:keepLines w:val="0"/>
        <w:kinsoku w:val="0"/>
        <w:overflowPunct w:val="0"/>
        <w:autoSpaceDE w:val="0"/>
        <w:autoSpaceDN w:val="0"/>
        <w:snapToGrid w:val="0"/>
        <w:spacing w:before="0" w:after="0" w:line="520" w:lineRule="exact"/>
        <w:jc w:val="both"/>
        <w:rPr>
          <w:rFonts w:eastAsiaTheme="minorEastAsia" w:cstheme="minorBidi"/>
          <w:b/>
          <w:kern w:val="2"/>
          <w:sz w:val="24"/>
          <w:szCs w:val="24"/>
        </w:rPr>
      </w:pPr>
      <w:bookmarkStart w:id="83" w:name="_Toc29175_WPSOffice_Level1"/>
      <w:bookmarkStart w:id="84" w:name="_Toc2425_WPSOffice_Level2"/>
      <w:r>
        <w:rPr>
          <w:rFonts w:hint="eastAsia"/>
          <w:bCs/>
          <w:sz w:val="24"/>
          <w:szCs w:val="24"/>
        </w:rPr>
        <w:t xml:space="preserve">8 </w:t>
      </w:r>
      <w:r>
        <w:rPr>
          <w:rFonts w:hint="default" w:eastAsiaTheme="minorEastAsia" w:cstheme="minorBidi"/>
          <w:bCs w:val="0"/>
          <w:kern w:val="2"/>
          <w:sz w:val="24"/>
          <w:szCs w:val="24"/>
        </w:rPr>
        <w:t>谈判承诺书（见附件8 ，若谈判代表未出席，则需提供，未提供视为无效报价。）</w:t>
      </w:r>
    </w:p>
    <w:p w14:paraId="35D1AA75">
      <w:pPr>
        <w:pStyle w:val="22"/>
        <w:keepNext w:val="0"/>
        <w:keepLines w:val="0"/>
        <w:kinsoku w:val="0"/>
        <w:overflowPunct w:val="0"/>
        <w:autoSpaceDE w:val="0"/>
        <w:autoSpaceDN w:val="0"/>
        <w:snapToGrid w:val="0"/>
        <w:spacing w:before="0" w:after="0" w:line="520" w:lineRule="exact"/>
        <w:jc w:val="both"/>
        <w:rPr>
          <w:rFonts w:eastAsia="宋体" w:cs="宋体"/>
          <w:b w:val="0"/>
          <w:szCs w:val="32"/>
        </w:rPr>
      </w:pPr>
    </w:p>
    <w:p w14:paraId="3AEE60E6">
      <w:pPr>
        <w:pStyle w:val="22"/>
        <w:keepNext w:val="0"/>
        <w:keepLines w:val="0"/>
        <w:kinsoku w:val="0"/>
        <w:overflowPunct w:val="0"/>
        <w:autoSpaceDE w:val="0"/>
        <w:autoSpaceDN w:val="0"/>
        <w:snapToGrid w:val="0"/>
        <w:spacing w:before="0" w:after="0" w:line="520" w:lineRule="exact"/>
        <w:jc w:val="both"/>
        <w:rPr>
          <w:rFonts w:eastAsia="宋体" w:cs="宋体"/>
          <w:b w:val="0"/>
          <w:szCs w:val="32"/>
        </w:rPr>
      </w:pPr>
    </w:p>
    <w:p w14:paraId="40BFE0F1">
      <w:pPr>
        <w:pStyle w:val="22"/>
        <w:keepNext w:val="0"/>
        <w:keepLines w:val="0"/>
        <w:kinsoku w:val="0"/>
        <w:overflowPunct w:val="0"/>
        <w:autoSpaceDE w:val="0"/>
        <w:autoSpaceDN w:val="0"/>
        <w:snapToGrid w:val="0"/>
        <w:spacing w:before="0" w:after="0" w:line="520" w:lineRule="exact"/>
        <w:jc w:val="both"/>
        <w:rPr>
          <w:rFonts w:eastAsia="宋体" w:cs="宋体"/>
          <w:b w:val="0"/>
          <w:szCs w:val="32"/>
        </w:rPr>
      </w:pPr>
    </w:p>
    <w:p w14:paraId="4A5E0B98">
      <w:pPr>
        <w:pStyle w:val="22"/>
        <w:keepNext w:val="0"/>
        <w:keepLines w:val="0"/>
        <w:kinsoku w:val="0"/>
        <w:overflowPunct w:val="0"/>
        <w:autoSpaceDE w:val="0"/>
        <w:autoSpaceDN w:val="0"/>
        <w:snapToGrid w:val="0"/>
        <w:spacing w:before="0" w:after="0" w:line="520" w:lineRule="exact"/>
        <w:jc w:val="both"/>
        <w:rPr>
          <w:rFonts w:eastAsia="宋体" w:cs="宋体"/>
          <w:bCs/>
          <w:szCs w:val="32"/>
        </w:rPr>
      </w:pPr>
      <w:r>
        <w:rPr>
          <w:rFonts w:hint="eastAsia" w:eastAsia="宋体" w:cs="宋体"/>
          <w:b w:val="0"/>
          <w:szCs w:val="32"/>
        </w:rPr>
        <w:t>附件1</w:t>
      </w:r>
    </w:p>
    <w:p w14:paraId="508A25AF">
      <w:pPr>
        <w:pStyle w:val="22"/>
        <w:keepNext w:val="0"/>
        <w:keepLines w:val="0"/>
        <w:kinsoku w:val="0"/>
        <w:overflowPunct w:val="0"/>
        <w:autoSpaceDE w:val="0"/>
        <w:autoSpaceDN w:val="0"/>
        <w:snapToGrid w:val="0"/>
        <w:spacing w:before="0" w:after="0" w:line="520" w:lineRule="exact"/>
        <w:rPr>
          <w:rFonts w:eastAsia="宋体" w:cs="宋体"/>
          <w:b w:val="0"/>
          <w:bCs/>
          <w:sz w:val="44"/>
          <w:szCs w:val="44"/>
        </w:rPr>
      </w:pPr>
      <w:r>
        <w:rPr>
          <w:rFonts w:hint="eastAsia" w:eastAsia="宋体" w:cs="宋体"/>
          <w:b w:val="0"/>
          <w:bCs/>
          <w:sz w:val="44"/>
          <w:szCs w:val="44"/>
        </w:rPr>
        <w:t>响应函</w:t>
      </w:r>
      <w:bookmarkEnd w:id="83"/>
      <w:bookmarkEnd w:id="84"/>
    </w:p>
    <w:p w14:paraId="09DFAA97">
      <w:pPr>
        <w:pStyle w:val="22"/>
        <w:keepNext w:val="0"/>
        <w:keepLines w:val="0"/>
        <w:kinsoku w:val="0"/>
        <w:overflowPunct w:val="0"/>
        <w:autoSpaceDE w:val="0"/>
        <w:autoSpaceDN w:val="0"/>
        <w:snapToGrid w:val="0"/>
        <w:spacing w:before="0" w:after="0" w:line="520" w:lineRule="exact"/>
        <w:rPr>
          <w:rFonts w:eastAsia="宋体" w:cs="宋体"/>
          <w:b w:val="0"/>
          <w:bCs/>
          <w:sz w:val="24"/>
          <w:szCs w:val="24"/>
        </w:rPr>
      </w:pPr>
    </w:p>
    <w:p w14:paraId="29E7A559">
      <w:pPr>
        <w:kinsoku w:val="0"/>
        <w:overflowPunct w:val="0"/>
        <w:snapToGrid w:val="0"/>
        <w:spacing w:line="520" w:lineRule="exact"/>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14:paraId="2F6DC39B">
      <w:pPr>
        <w:numPr>
          <w:ilvl w:val="0"/>
          <w:numId w:val="27"/>
        </w:numPr>
        <w:autoSpaceDN w:val="0"/>
        <w:adjustRightInd w:val="0"/>
        <w:snapToGrid w:val="0"/>
        <w:spacing w:line="520" w:lineRule="exact"/>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新阳事业部阳树脂、阴树脂采购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14:paraId="7F097EC1">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14:paraId="37077505">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14:paraId="2C4A5BBE">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14:paraId="42512A23">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14:paraId="2850C2FF">
      <w:pPr>
        <w:numPr>
          <w:ilvl w:val="0"/>
          <w:numId w:val="28"/>
        </w:numPr>
        <w:kinsoku w:val="0"/>
        <w:overflowPunct w:val="0"/>
        <w:adjustRightInd w:val="0"/>
        <w:snapToGrid w:val="0"/>
        <w:spacing w:line="520" w:lineRule="exact"/>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14:paraId="27D78F5E">
      <w:pPr>
        <w:kinsoku w:val="0"/>
        <w:overflowPunct w:val="0"/>
        <w:snapToGrid w:val="0"/>
        <w:spacing w:line="520" w:lineRule="exact"/>
        <w:jc w:val="center"/>
        <w:rPr>
          <w:rFonts w:ascii="宋体" w:hAnsi="宋体" w:cs="宋体"/>
          <w:spacing w:val="-4"/>
          <w:sz w:val="24"/>
          <w:szCs w:val="24"/>
        </w:rPr>
      </w:pPr>
    </w:p>
    <w:p w14:paraId="102F386C">
      <w:pPr>
        <w:kinsoku w:val="0"/>
        <w:overflowPunct w:val="0"/>
        <w:snapToGrid w:val="0"/>
        <w:spacing w:line="520" w:lineRule="exact"/>
        <w:rPr>
          <w:rFonts w:ascii="宋体" w:hAnsi="宋体" w:cs="宋体"/>
          <w:spacing w:val="-4"/>
          <w:sz w:val="24"/>
          <w:szCs w:val="24"/>
          <w:u w:val="single"/>
        </w:rPr>
      </w:pPr>
      <w:r>
        <w:rPr>
          <w:rFonts w:hint="eastAsia" w:ascii="宋体" w:hAnsi="宋体"/>
          <w:bCs/>
          <w:sz w:val="24"/>
          <w:szCs w:val="24"/>
        </w:rPr>
        <w:t>报价单位（盖公章）：</w:t>
      </w:r>
    </w:p>
    <w:p w14:paraId="73124063">
      <w:pPr>
        <w:kinsoku w:val="0"/>
        <w:overflowPunct w:val="0"/>
        <w:snapToGrid w:val="0"/>
        <w:spacing w:line="520" w:lineRule="exact"/>
        <w:ind w:firstLine="232" w:firstLineChars="100"/>
        <w:rPr>
          <w:rFonts w:ascii="宋体" w:hAnsi="宋体" w:cs="宋体"/>
          <w:spacing w:val="-4"/>
          <w:sz w:val="24"/>
          <w:szCs w:val="24"/>
        </w:rPr>
      </w:pPr>
    </w:p>
    <w:p w14:paraId="035939BA">
      <w:pPr>
        <w:kinsoku w:val="0"/>
        <w:overflowPunct w:val="0"/>
        <w:snapToGrid w:val="0"/>
        <w:spacing w:line="520" w:lineRule="exac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14:paraId="2CF0B9CD">
      <w:pPr>
        <w:kinsoku w:val="0"/>
        <w:overflowPunct w:val="0"/>
        <w:snapToGrid w:val="0"/>
        <w:spacing w:line="520" w:lineRule="exact"/>
        <w:rPr>
          <w:rFonts w:ascii="宋体" w:hAnsi="宋体" w:cs="宋体"/>
          <w:spacing w:val="-4"/>
          <w:sz w:val="24"/>
          <w:szCs w:val="24"/>
        </w:rPr>
      </w:pPr>
    </w:p>
    <w:p w14:paraId="56B9355D">
      <w:pPr>
        <w:kinsoku w:val="0"/>
        <w:overflowPunct w:val="0"/>
        <w:snapToGrid w:val="0"/>
        <w:spacing w:line="520" w:lineRule="exac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rPr>
        <w:t>4年   月   日</w:t>
      </w:r>
    </w:p>
    <w:p w14:paraId="63106659">
      <w:pPr>
        <w:kinsoku w:val="0"/>
        <w:overflowPunct w:val="0"/>
        <w:snapToGrid w:val="0"/>
        <w:spacing w:line="520" w:lineRule="exact"/>
        <w:jc w:val="center"/>
        <w:rPr>
          <w:rFonts w:ascii="宋体" w:hAnsi="宋体" w:cs="宋体"/>
          <w:spacing w:val="-4"/>
          <w:sz w:val="24"/>
          <w:szCs w:val="24"/>
        </w:rPr>
      </w:pPr>
    </w:p>
    <w:p w14:paraId="0188B0CD">
      <w:pPr>
        <w:kinsoku w:val="0"/>
        <w:overflowPunct w:val="0"/>
        <w:snapToGrid w:val="0"/>
        <w:spacing w:line="520" w:lineRule="exact"/>
        <w:jc w:val="center"/>
        <w:rPr>
          <w:rFonts w:ascii="宋体" w:hAnsi="宋体" w:cs="宋体"/>
          <w:spacing w:val="-4"/>
          <w:sz w:val="24"/>
          <w:szCs w:val="24"/>
        </w:rPr>
      </w:pPr>
    </w:p>
    <w:p w14:paraId="73F66273">
      <w:pPr>
        <w:kinsoku w:val="0"/>
        <w:overflowPunct w:val="0"/>
        <w:snapToGrid w:val="0"/>
        <w:spacing w:line="520" w:lineRule="exact"/>
        <w:jc w:val="center"/>
        <w:rPr>
          <w:rFonts w:ascii="宋体" w:hAnsi="宋体" w:cs="宋体"/>
          <w:spacing w:val="-4"/>
          <w:sz w:val="24"/>
          <w:szCs w:val="24"/>
        </w:rPr>
      </w:pPr>
    </w:p>
    <w:p w14:paraId="417EF27F">
      <w:pPr>
        <w:kinsoku w:val="0"/>
        <w:overflowPunct w:val="0"/>
        <w:snapToGrid w:val="0"/>
        <w:spacing w:line="520" w:lineRule="exact"/>
        <w:jc w:val="center"/>
        <w:rPr>
          <w:rFonts w:ascii="宋体" w:hAnsi="宋体" w:cs="宋体"/>
          <w:spacing w:val="-4"/>
          <w:sz w:val="24"/>
          <w:szCs w:val="24"/>
        </w:rPr>
      </w:pPr>
    </w:p>
    <w:p w14:paraId="1D363594">
      <w:pPr>
        <w:widowControl/>
        <w:wordWrap w:val="0"/>
        <w:spacing w:line="520" w:lineRule="exac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14:paraId="699A639C">
      <w:pPr>
        <w:widowControl/>
        <w:spacing w:line="520" w:lineRule="exact"/>
        <w:jc w:val="center"/>
        <w:rPr>
          <w:rFonts w:ascii="宋体" w:hAnsi="宋体"/>
          <w:b/>
          <w:kern w:val="0"/>
          <w:sz w:val="36"/>
          <w:szCs w:val="36"/>
        </w:rPr>
      </w:pPr>
      <w:r>
        <w:rPr>
          <w:rFonts w:hint="eastAsia" w:ascii="宋体" w:hAnsi="宋体"/>
          <w:b/>
          <w:kern w:val="0"/>
          <w:sz w:val="36"/>
          <w:szCs w:val="36"/>
        </w:rPr>
        <w:t xml:space="preserve">谈 判 报 价 书 </w:t>
      </w:r>
    </w:p>
    <w:tbl>
      <w:tblPr>
        <w:tblStyle w:val="13"/>
        <w:tblW w:w="10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1708"/>
        <w:gridCol w:w="1151"/>
        <w:gridCol w:w="1860"/>
        <w:gridCol w:w="1327"/>
        <w:gridCol w:w="233"/>
        <w:gridCol w:w="3"/>
        <w:gridCol w:w="1627"/>
        <w:gridCol w:w="236"/>
      </w:tblGrid>
      <w:tr w14:paraId="4C4E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1866" w:type="dxa"/>
          <w:trHeight w:val="865" w:hRule="atLeast"/>
        </w:trPr>
        <w:tc>
          <w:tcPr>
            <w:tcW w:w="2567" w:type="dxa"/>
            <w:vAlign w:val="center"/>
          </w:tcPr>
          <w:p w14:paraId="543D8DBF">
            <w:pPr>
              <w:widowControl/>
              <w:spacing w:line="520" w:lineRule="exact"/>
              <w:jc w:val="center"/>
              <w:rPr>
                <w:color w:val="000000"/>
                <w:kern w:val="0"/>
                <w:sz w:val="24"/>
              </w:rPr>
            </w:pPr>
            <w:r>
              <w:rPr>
                <w:rFonts w:hint="eastAsia"/>
                <w:color w:val="000000"/>
                <w:kern w:val="0"/>
                <w:sz w:val="24"/>
              </w:rPr>
              <w:t>项目名称</w:t>
            </w:r>
          </w:p>
        </w:tc>
        <w:tc>
          <w:tcPr>
            <w:tcW w:w="1708" w:type="dxa"/>
            <w:vAlign w:val="center"/>
          </w:tcPr>
          <w:p w14:paraId="7B7C704B">
            <w:pPr>
              <w:widowControl/>
              <w:spacing w:line="520" w:lineRule="exact"/>
              <w:jc w:val="center"/>
              <w:rPr>
                <w:color w:val="000000"/>
                <w:kern w:val="0"/>
                <w:sz w:val="24"/>
              </w:rPr>
            </w:pPr>
            <w:r>
              <w:rPr>
                <w:rFonts w:hint="eastAsia"/>
                <w:color w:val="000000"/>
                <w:kern w:val="0"/>
                <w:sz w:val="24"/>
              </w:rPr>
              <w:t>一票含税到厂价（元/吨）</w:t>
            </w:r>
          </w:p>
        </w:tc>
        <w:tc>
          <w:tcPr>
            <w:tcW w:w="1151" w:type="dxa"/>
            <w:vAlign w:val="center"/>
          </w:tcPr>
          <w:p w14:paraId="0A264CD6">
            <w:pPr>
              <w:widowControl/>
              <w:spacing w:line="520" w:lineRule="exact"/>
              <w:jc w:val="center"/>
              <w:rPr>
                <w:color w:val="000000"/>
                <w:kern w:val="0"/>
                <w:sz w:val="24"/>
              </w:rPr>
            </w:pPr>
            <w:r>
              <w:rPr>
                <w:rFonts w:hint="eastAsia"/>
                <w:color w:val="000000"/>
                <w:kern w:val="0"/>
                <w:sz w:val="24"/>
              </w:rPr>
              <w:t>数量（吨）</w:t>
            </w:r>
          </w:p>
        </w:tc>
        <w:tc>
          <w:tcPr>
            <w:tcW w:w="1860" w:type="dxa"/>
            <w:vAlign w:val="center"/>
          </w:tcPr>
          <w:p w14:paraId="7A96AA2E">
            <w:pPr>
              <w:widowControl/>
              <w:spacing w:line="520" w:lineRule="exact"/>
              <w:jc w:val="center"/>
              <w:rPr>
                <w:color w:val="000000"/>
                <w:kern w:val="0"/>
                <w:sz w:val="24"/>
              </w:rPr>
            </w:pPr>
            <w:r>
              <w:rPr>
                <w:rFonts w:hint="eastAsia"/>
                <w:color w:val="000000"/>
                <w:kern w:val="0"/>
                <w:sz w:val="24"/>
              </w:rPr>
              <w:t>含税合计金额（元）</w:t>
            </w:r>
          </w:p>
        </w:tc>
        <w:tc>
          <w:tcPr>
            <w:tcW w:w="1560" w:type="dxa"/>
            <w:gridSpan w:val="2"/>
            <w:vAlign w:val="center"/>
          </w:tcPr>
          <w:p w14:paraId="26C50A2C">
            <w:pPr>
              <w:widowControl/>
              <w:spacing w:line="520" w:lineRule="exact"/>
              <w:jc w:val="center"/>
              <w:rPr>
                <w:rFonts w:hint="default" w:eastAsiaTheme="minorEastAsia"/>
                <w:color w:val="000000"/>
                <w:kern w:val="0"/>
                <w:sz w:val="24"/>
                <w:lang w:val="en-US" w:eastAsia="zh-CN"/>
              </w:rPr>
            </w:pPr>
            <w:r>
              <w:rPr>
                <w:rFonts w:hint="eastAsia"/>
                <w:color w:val="000000"/>
                <w:kern w:val="0"/>
                <w:sz w:val="24"/>
                <w:lang w:val="en-US" w:eastAsia="zh-CN"/>
              </w:rPr>
              <w:t xml:space="preserve"> 推选品牌</w:t>
            </w:r>
          </w:p>
        </w:tc>
      </w:tr>
      <w:tr w14:paraId="318B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66" w:type="dxa"/>
          <w:trHeight w:val="2224" w:hRule="atLeast"/>
        </w:trPr>
        <w:tc>
          <w:tcPr>
            <w:tcW w:w="2567" w:type="dxa"/>
            <w:vAlign w:val="center"/>
          </w:tcPr>
          <w:p w14:paraId="1082E948">
            <w:pPr>
              <w:widowControl/>
              <w:spacing w:line="520" w:lineRule="exact"/>
              <w:jc w:val="center"/>
              <w:rPr>
                <w:color w:val="000000"/>
              </w:rPr>
            </w:pPr>
            <w:r>
              <w:rPr>
                <w:rFonts w:ascii="Arial" w:hAnsi="Arial" w:eastAsia="Arial" w:cs="Arial"/>
                <w:color w:val="333333"/>
                <w:szCs w:val="21"/>
                <w:shd w:val="clear" w:color="auto" w:fill="F7F6F6"/>
              </w:rPr>
              <w:t>001×7强酸性苯乙烯系阳离子交换树脂（一次聚合，Na型）</w:t>
            </w:r>
          </w:p>
        </w:tc>
        <w:tc>
          <w:tcPr>
            <w:tcW w:w="1708" w:type="dxa"/>
            <w:vAlign w:val="center"/>
          </w:tcPr>
          <w:p w14:paraId="65E47628">
            <w:pPr>
              <w:pStyle w:val="28"/>
              <w:spacing w:line="520" w:lineRule="exact"/>
              <w:jc w:val="center"/>
              <w:rPr>
                <w:color w:val="000000"/>
              </w:rPr>
            </w:pPr>
          </w:p>
        </w:tc>
        <w:tc>
          <w:tcPr>
            <w:tcW w:w="1151" w:type="dxa"/>
            <w:vAlign w:val="center"/>
          </w:tcPr>
          <w:p w14:paraId="5659A75C">
            <w:pPr>
              <w:pStyle w:val="28"/>
              <w:spacing w:line="520" w:lineRule="exact"/>
              <w:jc w:val="center"/>
              <w:rPr>
                <w:color w:val="000000"/>
              </w:rPr>
            </w:pPr>
            <w:r>
              <w:rPr>
                <w:rFonts w:hint="eastAsia"/>
                <w:color w:val="000000"/>
              </w:rPr>
              <w:t>8</w:t>
            </w:r>
          </w:p>
        </w:tc>
        <w:tc>
          <w:tcPr>
            <w:tcW w:w="1860" w:type="dxa"/>
            <w:vAlign w:val="center"/>
          </w:tcPr>
          <w:p w14:paraId="742F9469">
            <w:pPr>
              <w:pStyle w:val="28"/>
              <w:spacing w:line="520" w:lineRule="exact"/>
              <w:jc w:val="center"/>
              <w:rPr>
                <w:color w:val="000000"/>
              </w:rPr>
            </w:pPr>
          </w:p>
        </w:tc>
        <w:tc>
          <w:tcPr>
            <w:tcW w:w="1560" w:type="dxa"/>
            <w:gridSpan w:val="2"/>
            <w:vMerge w:val="restart"/>
            <w:vAlign w:val="center"/>
          </w:tcPr>
          <w:p w14:paraId="2000EA14">
            <w:pPr>
              <w:pStyle w:val="28"/>
              <w:spacing w:line="520" w:lineRule="exact"/>
              <w:jc w:val="center"/>
              <w:rPr>
                <w:color w:val="000000"/>
              </w:rPr>
            </w:pPr>
            <w:r>
              <w:rPr>
                <w:rFonts w:hint="eastAsia" w:ascii="宋体" w:hAnsi="宋体" w:cs="宋体"/>
                <w:color w:val="FF0000"/>
                <w:kern w:val="0"/>
                <w:sz w:val="24"/>
              </w:rPr>
              <w:t>浙江争光、江苏苏青、淄博东大</w:t>
            </w:r>
          </w:p>
        </w:tc>
      </w:tr>
      <w:tr w14:paraId="2D3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66" w:type="dxa"/>
          <w:trHeight w:val="2224" w:hRule="atLeast"/>
        </w:trPr>
        <w:tc>
          <w:tcPr>
            <w:tcW w:w="2567" w:type="dxa"/>
            <w:vAlign w:val="center"/>
          </w:tcPr>
          <w:p w14:paraId="76C083D0">
            <w:pPr>
              <w:widowControl/>
              <w:spacing w:line="520" w:lineRule="exact"/>
              <w:jc w:val="center"/>
            </w:pPr>
            <w:r>
              <w:rPr>
                <w:rFonts w:ascii="Arial" w:hAnsi="Arial" w:eastAsia="Arial" w:cs="Arial"/>
                <w:color w:val="333333"/>
                <w:szCs w:val="21"/>
                <w:shd w:val="clear" w:color="auto" w:fill="F7F6F6"/>
              </w:rPr>
              <w:t>201×7强碱性苯乙烯系阴离子交换树脂（一次聚合，Cl型）</w:t>
            </w:r>
          </w:p>
        </w:tc>
        <w:tc>
          <w:tcPr>
            <w:tcW w:w="1708" w:type="dxa"/>
            <w:vAlign w:val="center"/>
          </w:tcPr>
          <w:p w14:paraId="035DEEA8">
            <w:pPr>
              <w:pStyle w:val="28"/>
              <w:spacing w:line="520" w:lineRule="exact"/>
              <w:jc w:val="center"/>
              <w:rPr>
                <w:color w:val="000000"/>
              </w:rPr>
            </w:pPr>
          </w:p>
        </w:tc>
        <w:tc>
          <w:tcPr>
            <w:tcW w:w="1151" w:type="dxa"/>
            <w:vAlign w:val="center"/>
          </w:tcPr>
          <w:p w14:paraId="5FB807C4">
            <w:pPr>
              <w:pStyle w:val="28"/>
              <w:spacing w:line="520" w:lineRule="exact"/>
              <w:jc w:val="center"/>
              <w:rPr>
                <w:color w:val="000000"/>
              </w:rPr>
            </w:pPr>
            <w:r>
              <w:rPr>
                <w:rFonts w:hint="eastAsia"/>
                <w:color w:val="000000"/>
              </w:rPr>
              <w:t>23</w:t>
            </w:r>
          </w:p>
        </w:tc>
        <w:tc>
          <w:tcPr>
            <w:tcW w:w="1860" w:type="dxa"/>
            <w:vAlign w:val="center"/>
          </w:tcPr>
          <w:p w14:paraId="63FF6FE1">
            <w:pPr>
              <w:pStyle w:val="28"/>
              <w:spacing w:line="520" w:lineRule="exact"/>
              <w:jc w:val="center"/>
              <w:rPr>
                <w:color w:val="000000"/>
              </w:rPr>
            </w:pPr>
          </w:p>
        </w:tc>
        <w:tc>
          <w:tcPr>
            <w:tcW w:w="1560" w:type="dxa"/>
            <w:gridSpan w:val="2"/>
            <w:vMerge w:val="continue"/>
            <w:vAlign w:val="center"/>
          </w:tcPr>
          <w:p w14:paraId="69F76D55">
            <w:pPr>
              <w:pStyle w:val="28"/>
              <w:spacing w:line="520" w:lineRule="exact"/>
              <w:jc w:val="center"/>
              <w:rPr>
                <w:color w:val="000000"/>
              </w:rPr>
            </w:pPr>
          </w:p>
        </w:tc>
      </w:tr>
      <w:tr w14:paraId="66D8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1866" w:type="dxa"/>
          <w:trHeight w:val="2224" w:hRule="atLeast"/>
        </w:trPr>
        <w:tc>
          <w:tcPr>
            <w:tcW w:w="8846" w:type="dxa"/>
            <w:gridSpan w:val="6"/>
            <w:vAlign w:val="center"/>
          </w:tcPr>
          <w:p w14:paraId="349210AE">
            <w:pPr>
              <w:widowControl/>
              <w:spacing w:line="520" w:lineRule="exact"/>
              <w:jc w:val="left"/>
              <w:rPr>
                <w:rFonts w:ascii="宋体" w:hAnsi="宋体" w:cs="宋体"/>
                <w:color w:val="000000"/>
                <w:kern w:val="0"/>
                <w:szCs w:val="21"/>
              </w:rPr>
            </w:pPr>
            <w:r>
              <w:rPr>
                <w:rFonts w:ascii="宋体" w:hAnsi="宋体" w:cs="宋体"/>
                <w:color w:val="000000"/>
                <w:kern w:val="0"/>
                <w:szCs w:val="21"/>
              </w:rPr>
              <w:t>说明：</w:t>
            </w:r>
          </w:p>
          <w:p w14:paraId="63388FCE">
            <w:pPr>
              <w:widowControl/>
              <w:spacing w:line="520" w:lineRule="exact"/>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谈判保证金为人民币捌仟元整</w:t>
            </w:r>
            <w:r>
              <w:rPr>
                <w:rFonts w:hint="eastAsia" w:ascii="宋体" w:hAnsi="宋体" w:cs="宋体"/>
                <w:color w:val="000000"/>
                <w:kern w:val="0"/>
                <w:szCs w:val="21"/>
              </w:rPr>
              <w:t>（¥8000.00）。</w:t>
            </w:r>
          </w:p>
          <w:p w14:paraId="7D7BD912">
            <w:pPr>
              <w:pStyle w:val="28"/>
              <w:spacing w:line="520" w:lineRule="exact"/>
              <w:rPr>
                <w:color w:val="000000"/>
              </w:rPr>
            </w:pPr>
            <w:r>
              <w:rPr>
                <w:color w:val="000000"/>
              </w:rPr>
              <w:t>2</w:t>
            </w:r>
            <w:r>
              <w:rPr>
                <w:rFonts w:hint="eastAsia"/>
                <w:color w:val="000000"/>
              </w:rPr>
              <w:t>、若国家税率调整，含税价格须作相应调整。</w:t>
            </w:r>
          </w:p>
          <w:p w14:paraId="0C0466D5">
            <w:pPr>
              <w:pStyle w:val="28"/>
              <w:spacing w:line="520" w:lineRule="exact"/>
              <w:rPr>
                <w:rFonts w:hint="default" w:eastAsia="宋体"/>
                <w:color w:val="000000"/>
                <w:lang w:val="en-US" w:eastAsia="zh-CN"/>
              </w:rPr>
            </w:pPr>
            <w:r>
              <w:rPr>
                <w:rFonts w:hint="eastAsia"/>
                <w:color w:val="000000"/>
                <w:lang w:val="en-US" w:eastAsia="zh-CN"/>
              </w:rPr>
              <w:t>3、</w:t>
            </w:r>
            <w:r>
              <w:rPr>
                <w:rFonts w:hint="eastAsia" w:ascii="宋体" w:hAnsi="宋体" w:cs="宋体"/>
                <w:b/>
                <w:bCs/>
                <w:kern w:val="0"/>
                <w:sz w:val="24"/>
                <w:lang w:val="en-US" w:eastAsia="zh-CN" w:bidi="ar"/>
              </w:rPr>
              <w:t>报价方</w:t>
            </w:r>
            <w:r>
              <w:rPr>
                <w:rFonts w:hint="eastAsia" w:ascii="宋体" w:hAnsi="宋体" w:cs="宋体"/>
                <w:b/>
                <w:bCs/>
                <w:kern w:val="0"/>
                <w:sz w:val="24"/>
                <w:lang w:bidi="ar"/>
              </w:rPr>
              <w:t>可以直接选用</w:t>
            </w:r>
            <w:r>
              <w:rPr>
                <w:rFonts w:hint="eastAsia" w:ascii="宋体" w:hAnsi="宋体" w:cs="宋体"/>
                <w:b/>
                <w:bCs/>
                <w:kern w:val="0"/>
                <w:sz w:val="24"/>
                <w:lang w:val="en-US" w:eastAsia="zh-CN" w:bidi="ar"/>
              </w:rPr>
              <w:t>推选</w:t>
            </w:r>
            <w:r>
              <w:rPr>
                <w:rFonts w:hint="eastAsia" w:ascii="宋体" w:hAnsi="宋体" w:cs="宋体"/>
                <w:b/>
                <w:bCs/>
                <w:kern w:val="0"/>
                <w:sz w:val="24"/>
                <w:lang w:bidi="ar"/>
              </w:rPr>
              <w:t>品牌中的一种，原则上不另选其他品牌。如需另选其他品牌，所选的品牌品质（品牌知名度、技术标准和质量等级）应当相当于或不低于参考品牌</w:t>
            </w:r>
            <w:r>
              <w:rPr>
                <w:rFonts w:hint="eastAsia" w:ascii="宋体" w:hAnsi="宋体" w:cs="宋体"/>
                <w:b/>
                <w:bCs/>
                <w:kern w:val="0"/>
                <w:sz w:val="24"/>
                <w:lang w:eastAsia="zh-CN" w:bidi="ar"/>
              </w:rPr>
              <w:t>，</w:t>
            </w:r>
            <w:r>
              <w:rPr>
                <w:rFonts w:hint="eastAsia" w:ascii="宋体" w:hAnsi="宋体" w:cs="宋体"/>
                <w:b/>
                <w:bCs/>
                <w:kern w:val="0"/>
                <w:sz w:val="24"/>
                <w:lang w:val="en-US" w:eastAsia="zh-CN" w:bidi="ar"/>
              </w:rPr>
              <w:t>并提供相应证明资料</w:t>
            </w:r>
            <w:r>
              <w:rPr>
                <w:rFonts w:hint="eastAsia" w:ascii="宋体" w:hAnsi="宋体" w:cs="宋体"/>
                <w:b/>
                <w:bCs/>
                <w:kern w:val="0"/>
                <w:sz w:val="24"/>
                <w:lang w:bidi="ar"/>
              </w:rPr>
              <w:t>，否则，其</w:t>
            </w:r>
            <w:r>
              <w:rPr>
                <w:rFonts w:hint="eastAsia" w:ascii="宋体" w:hAnsi="宋体" w:cs="宋体"/>
                <w:b/>
                <w:bCs/>
                <w:kern w:val="0"/>
                <w:sz w:val="24"/>
                <w:lang w:val="en-US" w:eastAsia="zh-CN" w:bidi="ar"/>
              </w:rPr>
              <w:t>报价</w:t>
            </w:r>
            <w:r>
              <w:rPr>
                <w:rFonts w:hint="eastAsia" w:ascii="宋体" w:hAnsi="宋体" w:cs="宋体"/>
                <w:b/>
                <w:bCs/>
                <w:kern w:val="0"/>
                <w:sz w:val="24"/>
                <w:lang w:bidi="ar"/>
              </w:rPr>
              <w:t>响应将被拒绝。</w:t>
            </w:r>
          </w:p>
          <w:p w14:paraId="19FD9128">
            <w:pPr>
              <w:pStyle w:val="28"/>
              <w:spacing w:line="520" w:lineRule="exact"/>
              <w:rPr>
                <w:rFonts w:hint="default" w:eastAsia="宋体"/>
                <w:color w:val="000000"/>
                <w:lang w:val="en-US" w:eastAsia="zh-CN"/>
              </w:rPr>
            </w:pPr>
          </w:p>
        </w:tc>
      </w:tr>
      <w:tr w14:paraId="45EA233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8613" w:type="dxa"/>
          <w:trHeight w:val="100" w:hRule="atLeast"/>
        </w:trPr>
        <w:tc>
          <w:tcPr>
            <w:tcW w:w="236" w:type="dxa"/>
            <w:gridSpan w:val="2"/>
          </w:tcPr>
          <w:p w14:paraId="5B1B7142">
            <w:pPr>
              <w:widowControl/>
              <w:spacing w:line="520" w:lineRule="exact"/>
              <w:rPr>
                <w:rFonts w:ascii="宋体" w:hAnsi="宋体"/>
                <w:color w:val="000000"/>
                <w:kern w:val="0"/>
                <w:sz w:val="28"/>
                <w:szCs w:val="28"/>
              </w:rPr>
            </w:pPr>
          </w:p>
        </w:tc>
        <w:tc>
          <w:tcPr>
            <w:tcW w:w="1627" w:type="dxa"/>
          </w:tcPr>
          <w:p w14:paraId="43959563">
            <w:pPr>
              <w:widowControl/>
              <w:spacing w:line="520" w:lineRule="exact"/>
              <w:rPr>
                <w:rFonts w:ascii="宋体" w:hAnsi="宋体"/>
                <w:color w:val="000000"/>
                <w:kern w:val="0"/>
                <w:sz w:val="28"/>
                <w:szCs w:val="28"/>
              </w:rPr>
            </w:pPr>
          </w:p>
        </w:tc>
        <w:tc>
          <w:tcPr>
            <w:tcW w:w="236" w:type="dxa"/>
          </w:tcPr>
          <w:p w14:paraId="4CE0114C">
            <w:pPr>
              <w:widowControl/>
              <w:spacing w:line="520" w:lineRule="exact"/>
              <w:rPr>
                <w:rFonts w:ascii="宋体" w:hAnsi="宋体"/>
                <w:color w:val="000000"/>
                <w:kern w:val="0"/>
                <w:sz w:val="28"/>
                <w:szCs w:val="28"/>
              </w:rPr>
            </w:pPr>
          </w:p>
        </w:tc>
      </w:tr>
    </w:tbl>
    <w:p w14:paraId="6DB2D8D5">
      <w:pPr>
        <w:widowControl/>
        <w:spacing w:line="520" w:lineRule="exact"/>
        <w:ind w:firstLine="0" w:firstLineChars="0"/>
        <w:rPr>
          <w:rFonts w:ascii="宋体" w:hAnsi="宋体"/>
          <w:kern w:val="0"/>
          <w:sz w:val="28"/>
          <w:szCs w:val="28"/>
        </w:rPr>
      </w:pPr>
      <w:r>
        <w:rPr>
          <w:rFonts w:hint="eastAsia" w:ascii="宋体" w:hAnsi="宋体"/>
          <w:kern w:val="0"/>
          <w:sz w:val="28"/>
          <w:szCs w:val="28"/>
        </w:rPr>
        <w:t>报价单位：（盖公章）</w:t>
      </w:r>
    </w:p>
    <w:p w14:paraId="447142AA">
      <w:pPr>
        <w:widowControl/>
        <w:spacing w:line="520" w:lineRule="exact"/>
        <w:ind w:firstLine="0" w:firstLineChars="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14:paraId="4C088AD9">
      <w:pPr>
        <w:widowControl/>
        <w:spacing w:line="520" w:lineRule="exact"/>
        <w:rPr>
          <w:rFonts w:ascii="宋体" w:hAnsi="宋体"/>
          <w:kern w:val="0"/>
          <w:sz w:val="28"/>
          <w:szCs w:val="28"/>
        </w:rPr>
      </w:pPr>
      <w:r>
        <w:rPr>
          <w:rFonts w:hint="eastAsia" w:ascii="宋体" w:hAnsi="宋体"/>
          <w:kern w:val="0"/>
          <w:sz w:val="28"/>
          <w:szCs w:val="28"/>
        </w:rPr>
        <w:t>法定代表人或授权代表人联系电话：</w:t>
      </w:r>
    </w:p>
    <w:p w14:paraId="6169C974">
      <w:pPr>
        <w:widowControl/>
        <w:spacing w:line="520" w:lineRule="exact"/>
        <w:rPr>
          <w:rFonts w:ascii="宋体" w:hAnsi="宋体"/>
          <w:kern w:val="0"/>
          <w:sz w:val="28"/>
          <w:szCs w:val="28"/>
        </w:rPr>
      </w:pPr>
      <w:r>
        <w:rPr>
          <w:rFonts w:hint="eastAsia" w:ascii="宋体" w:hAnsi="宋体" w:eastAsia="宋体" w:cs="宋体"/>
          <w:kern w:val="0"/>
          <w:sz w:val="28"/>
          <w:szCs w:val="28"/>
        </w:rPr>
        <w:t>报价日期：2024</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     日</w:t>
      </w:r>
    </w:p>
    <w:p w14:paraId="055986EA">
      <w:pPr>
        <w:widowControl/>
        <w:wordWrap w:val="0"/>
        <w:spacing w:line="520" w:lineRule="exact"/>
        <w:ind w:right="440"/>
        <w:rPr>
          <w:rFonts w:ascii="微软雅黑" w:hAnsi="微软雅黑" w:eastAsia="微软雅黑" w:cs="宋体"/>
          <w:color w:val="3A3A3A"/>
          <w:kern w:val="0"/>
          <w:sz w:val="24"/>
          <w:szCs w:val="24"/>
        </w:rPr>
      </w:pPr>
    </w:p>
    <w:p w14:paraId="55DDA506">
      <w:pPr>
        <w:pStyle w:val="22"/>
        <w:keepNext w:val="0"/>
        <w:keepLines w:val="0"/>
        <w:kinsoku w:val="0"/>
        <w:overflowPunct w:val="0"/>
        <w:autoSpaceDE w:val="0"/>
        <w:autoSpaceDN w:val="0"/>
        <w:adjustRightInd/>
        <w:spacing w:before="0" w:after="120" w:afterLines="50" w:line="400" w:lineRule="atLeast"/>
        <w:rPr>
          <w:rFonts w:hint="eastAsia" w:ascii="宋体" w:hAnsi="宋体"/>
          <w:b/>
          <w:sz w:val="32"/>
          <w:szCs w:val="32"/>
        </w:rPr>
      </w:pPr>
    </w:p>
    <w:p w14:paraId="315EE290">
      <w:pPr>
        <w:pStyle w:val="22"/>
        <w:keepNext w:val="0"/>
        <w:keepLines w:val="0"/>
        <w:kinsoku w:val="0"/>
        <w:overflowPunct w:val="0"/>
        <w:autoSpaceDE w:val="0"/>
        <w:autoSpaceDN w:val="0"/>
        <w:adjustRightInd/>
        <w:spacing w:before="0" w:after="120" w:afterLines="50" w:line="400" w:lineRule="atLeast"/>
        <w:rPr>
          <w:rFonts w:hint="eastAsia" w:eastAsia="宋体" w:cs="宋体"/>
          <w:b w:val="0"/>
          <w:color w:val="auto"/>
          <w:sz w:val="28"/>
          <w:szCs w:val="28"/>
        </w:rPr>
      </w:pPr>
      <w:r>
        <w:rPr>
          <w:rFonts w:hint="eastAsia" w:ascii="宋体" w:hAnsi="宋体"/>
          <w:b/>
          <w:sz w:val="32"/>
          <w:szCs w:val="32"/>
        </w:rPr>
        <w:t>附件3</w:t>
      </w:r>
      <w:r>
        <w:rPr>
          <w:rFonts w:hint="eastAsia"/>
          <w:b/>
          <w:sz w:val="32"/>
          <w:szCs w:val="32"/>
          <w:lang w:val="en-US" w:eastAsia="zh-CN"/>
        </w:rPr>
        <w:t xml:space="preserve"> </w:t>
      </w:r>
      <w:r>
        <w:rPr>
          <w:rFonts w:hint="eastAsia" w:eastAsia="宋体" w:cs="宋体"/>
          <w:b w:val="0"/>
          <w:color w:val="auto"/>
          <w:sz w:val="28"/>
          <w:szCs w:val="28"/>
        </w:rPr>
        <w:t>法定代表人证明书</w:t>
      </w:r>
    </w:p>
    <w:p w14:paraId="2672D917">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u w:val="single"/>
        </w:rPr>
      </w:pPr>
      <w:r>
        <w:rPr>
          <w:rFonts w:hint="eastAsia" w:eastAsia="宋体" w:cs="宋体"/>
          <w:b w:val="0"/>
          <w:bCs/>
          <w:color w:val="auto"/>
          <w:sz w:val="24"/>
          <w:szCs w:val="24"/>
        </w:rPr>
        <w:t>企业名称：</w:t>
      </w:r>
      <w:r>
        <w:rPr>
          <w:rFonts w:hint="eastAsia" w:eastAsia="宋体" w:cs="宋体"/>
          <w:b w:val="0"/>
          <w:bCs/>
          <w:color w:val="auto"/>
          <w:sz w:val="24"/>
          <w:szCs w:val="24"/>
          <w:u w:val="single"/>
        </w:rPr>
        <w:t xml:space="preserve">                                      </w:t>
      </w:r>
    </w:p>
    <w:p w14:paraId="73F9801F">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u w:val="single"/>
        </w:rPr>
      </w:pPr>
      <w:r>
        <w:rPr>
          <w:rFonts w:hint="eastAsia" w:eastAsia="宋体" w:cs="宋体"/>
          <w:b w:val="0"/>
          <w:bCs/>
          <w:color w:val="auto"/>
          <w:sz w:val="24"/>
          <w:szCs w:val="24"/>
        </w:rPr>
        <w:t>企业性质：</w:t>
      </w:r>
      <w:r>
        <w:rPr>
          <w:rFonts w:hint="eastAsia" w:eastAsia="宋体" w:cs="宋体"/>
          <w:b w:val="0"/>
          <w:bCs/>
          <w:color w:val="auto"/>
          <w:sz w:val="24"/>
          <w:szCs w:val="24"/>
          <w:u w:val="single"/>
        </w:rPr>
        <w:t xml:space="preserve">                                      </w:t>
      </w:r>
    </w:p>
    <w:p w14:paraId="4E975194">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u w:val="single"/>
        </w:rPr>
      </w:pPr>
      <w:r>
        <w:rPr>
          <w:rFonts w:hint="eastAsia" w:eastAsia="宋体" w:cs="宋体"/>
          <w:b w:val="0"/>
          <w:bCs/>
          <w:color w:val="auto"/>
          <w:sz w:val="24"/>
          <w:szCs w:val="24"/>
        </w:rPr>
        <w:t>地   址：</w:t>
      </w:r>
      <w:r>
        <w:rPr>
          <w:rFonts w:hint="eastAsia" w:eastAsia="宋体" w:cs="宋体"/>
          <w:b w:val="0"/>
          <w:bCs/>
          <w:color w:val="auto"/>
          <w:sz w:val="24"/>
          <w:szCs w:val="24"/>
          <w:u w:val="single"/>
        </w:rPr>
        <w:t xml:space="preserve">                                       </w:t>
      </w:r>
    </w:p>
    <w:p w14:paraId="5601487B">
      <w:pPr>
        <w:pStyle w:val="22"/>
        <w:keepNext w:val="0"/>
        <w:keepLines w:val="0"/>
        <w:kinsoku w:val="0"/>
        <w:overflowPunct w:val="0"/>
        <w:snapToGrid w:val="0"/>
        <w:spacing w:before="0" w:after="120" w:afterLines="50" w:line="520" w:lineRule="atLeast"/>
        <w:ind w:firstLine="520" w:firstLineChars="200"/>
        <w:jc w:val="both"/>
        <w:rPr>
          <w:rFonts w:eastAsia="宋体" w:cs="宋体"/>
          <w:b w:val="0"/>
          <w:bCs/>
          <w:color w:val="auto"/>
          <w:sz w:val="24"/>
          <w:szCs w:val="24"/>
          <w:u w:val="single"/>
        </w:rPr>
      </w:pPr>
      <w:r>
        <w:rPr>
          <w:rFonts w:hint="eastAsia" w:eastAsia="宋体" w:cs="宋体"/>
          <w:b w:val="0"/>
          <w:bCs/>
          <w:color w:val="auto"/>
          <w:sz w:val="24"/>
          <w:szCs w:val="24"/>
        </w:rPr>
        <w:t>成立时间：</w:t>
      </w:r>
      <w:r>
        <w:rPr>
          <w:rFonts w:hint="eastAsia" w:eastAsia="宋体" w:cs="宋体"/>
          <w:b w:val="0"/>
          <w:bCs/>
          <w:color w:val="auto"/>
          <w:sz w:val="24"/>
          <w:szCs w:val="24"/>
          <w:u w:val="single"/>
        </w:rPr>
        <w:t xml:space="preserve">                                      </w:t>
      </w:r>
    </w:p>
    <w:p w14:paraId="4F8E01F1">
      <w:pPr>
        <w:pStyle w:val="22"/>
        <w:keepNext w:val="0"/>
        <w:keepLines w:val="0"/>
        <w:kinsoku w:val="0"/>
        <w:overflowPunct w:val="0"/>
        <w:snapToGrid w:val="0"/>
        <w:spacing w:before="0" w:after="120" w:afterLines="50" w:line="520" w:lineRule="atLeast"/>
        <w:ind w:firstLine="520" w:firstLineChars="200"/>
        <w:jc w:val="both"/>
        <w:rPr>
          <w:rFonts w:eastAsia="宋体" w:cs="宋体"/>
          <w:b w:val="0"/>
          <w:bCs/>
          <w:color w:val="auto"/>
          <w:sz w:val="24"/>
          <w:szCs w:val="24"/>
          <w:u w:val="single"/>
        </w:rPr>
      </w:pPr>
      <w:r>
        <w:rPr>
          <w:rFonts w:hint="eastAsia" w:eastAsia="宋体" w:cs="宋体"/>
          <w:b w:val="0"/>
          <w:bCs/>
          <w:color w:val="auto"/>
          <w:sz w:val="24"/>
          <w:szCs w:val="24"/>
        </w:rPr>
        <w:t>经营期限：</w:t>
      </w:r>
      <w:r>
        <w:rPr>
          <w:rFonts w:hint="eastAsia" w:eastAsia="宋体" w:cs="宋体"/>
          <w:b w:val="0"/>
          <w:bCs/>
          <w:color w:val="auto"/>
          <w:sz w:val="24"/>
          <w:szCs w:val="24"/>
          <w:u w:val="single"/>
        </w:rPr>
        <w:t xml:space="preserve">                                      </w:t>
      </w:r>
    </w:p>
    <w:p w14:paraId="187A5567">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u w:val="single"/>
        </w:rPr>
      </w:pPr>
      <w:r>
        <w:rPr>
          <w:rFonts w:hint="eastAsia" w:eastAsia="宋体" w:cs="宋体"/>
          <w:b w:val="0"/>
          <w:bCs/>
          <w:color w:val="auto"/>
          <w:sz w:val="24"/>
          <w:szCs w:val="24"/>
        </w:rPr>
        <w:t>姓名：</w:t>
      </w:r>
      <w:r>
        <w:rPr>
          <w:rFonts w:hint="eastAsia" w:eastAsia="宋体" w:cs="宋体"/>
          <w:b w:val="0"/>
          <w:bCs/>
          <w:color w:val="auto"/>
          <w:sz w:val="24"/>
          <w:szCs w:val="24"/>
          <w:u w:val="single"/>
        </w:rPr>
        <w:t xml:space="preserve">                 </w:t>
      </w:r>
      <w:r>
        <w:rPr>
          <w:rFonts w:hint="eastAsia" w:eastAsia="宋体" w:cs="宋体"/>
          <w:b w:val="0"/>
          <w:bCs/>
          <w:color w:val="auto"/>
          <w:sz w:val="24"/>
          <w:szCs w:val="24"/>
        </w:rPr>
        <w:t xml:space="preserve"> 性别：</w:t>
      </w:r>
      <w:r>
        <w:rPr>
          <w:rFonts w:hint="eastAsia" w:eastAsia="宋体" w:cs="宋体"/>
          <w:b w:val="0"/>
          <w:bCs/>
          <w:color w:val="auto"/>
          <w:sz w:val="24"/>
          <w:szCs w:val="24"/>
          <w:u w:val="single"/>
        </w:rPr>
        <w:t xml:space="preserve">                  </w:t>
      </w:r>
    </w:p>
    <w:p w14:paraId="47BAB681">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rPr>
      </w:pPr>
      <w:r>
        <w:rPr>
          <w:rFonts w:hint="eastAsia" w:eastAsia="宋体" w:cs="宋体"/>
          <w:b w:val="0"/>
          <w:bCs/>
          <w:color w:val="auto"/>
          <w:sz w:val="24"/>
          <w:szCs w:val="24"/>
        </w:rPr>
        <w:t>年龄：</w:t>
      </w:r>
      <w:r>
        <w:rPr>
          <w:rFonts w:hint="eastAsia" w:eastAsia="宋体" w:cs="宋体"/>
          <w:b w:val="0"/>
          <w:bCs/>
          <w:color w:val="auto"/>
          <w:sz w:val="24"/>
          <w:szCs w:val="24"/>
          <w:u w:val="single"/>
        </w:rPr>
        <w:t xml:space="preserve">                 </w:t>
      </w:r>
      <w:r>
        <w:rPr>
          <w:rFonts w:hint="eastAsia" w:eastAsia="宋体" w:cs="宋体"/>
          <w:b w:val="0"/>
          <w:bCs/>
          <w:color w:val="auto"/>
          <w:sz w:val="24"/>
          <w:szCs w:val="24"/>
        </w:rPr>
        <w:t xml:space="preserve"> 职务：</w:t>
      </w:r>
      <w:r>
        <w:rPr>
          <w:rFonts w:hint="eastAsia" w:eastAsia="宋体" w:cs="宋体"/>
          <w:b w:val="0"/>
          <w:bCs/>
          <w:color w:val="auto"/>
          <w:sz w:val="24"/>
          <w:szCs w:val="24"/>
          <w:u w:val="single"/>
        </w:rPr>
        <w:t xml:space="preserve">                  </w:t>
      </w:r>
      <w:r>
        <w:rPr>
          <w:rFonts w:hint="eastAsia" w:eastAsia="宋体" w:cs="宋体"/>
          <w:b w:val="0"/>
          <w:bCs/>
          <w:color w:val="auto"/>
          <w:sz w:val="24"/>
          <w:szCs w:val="24"/>
        </w:rPr>
        <w:t xml:space="preserve"> </w:t>
      </w:r>
    </w:p>
    <w:p w14:paraId="5077F83F">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rPr>
      </w:pPr>
      <w:r>
        <w:rPr>
          <w:rFonts w:hint="eastAsia" w:eastAsia="宋体" w:cs="宋体"/>
          <w:b w:val="0"/>
          <w:bCs/>
          <w:color w:val="auto"/>
          <w:sz w:val="24"/>
          <w:szCs w:val="24"/>
        </w:rPr>
        <w:t>系</w:t>
      </w:r>
      <w:r>
        <w:rPr>
          <w:rFonts w:hint="eastAsia" w:eastAsia="宋体" w:cs="宋体"/>
          <w:b w:val="0"/>
          <w:bCs/>
          <w:color w:val="auto"/>
          <w:sz w:val="24"/>
          <w:szCs w:val="24"/>
          <w:u w:val="single"/>
        </w:rPr>
        <w:t xml:space="preserve">                              </w:t>
      </w:r>
      <w:r>
        <w:rPr>
          <w:rFonts w:hint="eastAsia" w:eastAsia="宋体" w:cs="宋体"/>
          <w:b w:val="0"/>
          <w:bCs/>
          <w:color w:val="auto"/>
          <w:sz w:val="24"/>
          <w:szCs w:val="24"/>
        </w:rPr>
        <w:t>（报价单位全称）的法定代表人。</w:t>
      </w:r>
    </w:p>
    <w:p w14:paraId="475B6B55">
      <w:pPr>
        <w:pStyle w:val="22"/>
        <w:keepNext w:val="0"/>
        <w:keepLines w:val="0"/>
        <w:kinsoku w:val="0"/>
        <w:overflowPunct w:val="0"/>
        <w:snapToGrid w:val="0"/>
        <w:spacing w:before="0" w:after="120" w:afterLines="50" w:line="520" w:lineRule="atLeast"/>
        <w:ind w:firstLine="520" w:firstLineChars="200"/>
        <w:jc w:val="both"/>
        <w:rPr>
          <w:rFonts w:hint="eastAsia" w:eastAsia="宋体" w:cs="宋体"/>
          <w:b w:val="0"/>
          <w:bCs/>
          <w:color w:val="auto"/>
          <w:sz w:val="24"/>
          <w:szCs w:val="24"/>
        </w:rPr>
      </w:pPr>
      <w:r>
        <w:rPr>
          <w:rFonts w:hint="eastAsia" w:eastAsia="宋体" w:cs="宋体"/>
          <w:b w:val="0"/>
          <w:bCs/>
          <w:color w:val="auto"/>
          <w:sz w:val="24"/>
          <w:szCs w:val="24"/>
        </w:rPr>
        <w:t>特此证明！</w:t>
      </w:r>
    </w:p>
    <w:p w14:paraId="3279E7EB">
      <w:pPr>
        <w:widowControl/>
        <w:spacing w:line="520" w:lineRule="exact"/>
        <w:rPr>
          <w:rFonts w:ascii="宋体" w:hAnsi="宋体"/>
          <w:b/>
          <w:sz w:val="32"/>
          <w:szCs w:val="32"/>
        </w:rPr>
      </w:pPr>
    </w:p>
    <w:p w14:paraId="309BD86A">
      <w:pPr>
        <w:widowControl/>
        <w:spacing w:line="520" w:lineRule="exact"/>
        <w:rPr>
          <w:rFonts w:ascii="宋体" w:hAnsi="宋体"/>
          <w:sz w:val="28"/>
          <w:szCs w:val="28"/>
        </w:rPr>
      </w:pPr>
      <w:r>
        <w:rPr>
          <w:rFonts w:hint="eastAsia" w:ascii="宋体" w:hAnsi="宋体"/>
          <w:sz w:val="28"/>
          <w:szCs w:val="28"/>
        </w:rPr>
        <w:t>法定代表人身份证复印件并加盖报价单位公章</w:t>
      </w:r>
    </w:p>
    <w:tbl>
      <w:tblPr>
        <w:tblStyle w:val="13"/>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228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09CD37BA">
            <w:pPr>
              <w:spacing w:line="520" w:lineRule="exact"/>
              <w:rPr>
                <w:rFonts w:ascii="宋体" w:hAnsi="宋体"/>
                <w:sz w:val="24"/>
                <w:szCs w:val="24"/>
              </w:rPr>
            </w:pPr>
            <w:r>
              <w:rPr>
                <w:rFonts w:hint="eastAsia" w:ascii="宋体" w:hAnsi="宋体"/>
                <w:sz w:val="24"/>
                <w:szCs w:val="24"/>
              </w:rPr>
              <w:t>身份证复印件</w:t>
            </w:r>
          </w:p>
        </w:tc>
        <w:tc>
          <w:tcPr>
            <w:tcW w:w="2500" w:type="pct"/>
          </w:tcPr>
          <w:p w14:paraId="21913B43">
            <w:pPr>
              <w:spacing w:line="520" w:lineRule="exact"/>
              <w:rPr>
                <w:rFonts w:ascii="宋体" w:hAnsi="宋体"/>
                <w:sz w:val="24"/>
                <w:szCs w:val="24"/>
              </w:rPr>
            </w:pPr>
          </w:p>
        </w:tc>
      </w:tr>
    </w:tbl>
    <w:p w14:paraId="1A57597A">
      <w:pPr>
        <w:spacing w:line="520" w:lineRule="exact"/>
        <w:rPr>
          <w:rFonts w:ascii="宋体" w:hAnsi="宋体" w:eastAsia="宋体"/>
          <w:sz w:val="24"/>
          <w:szCs w:val="24"/>
        </w:rPr>
      </w:pPr>
    </w:p>
    <w:p w14:paraId="6C8AAF56">
      <w:pPr>
        <w:widowControl/>
        <w:wordWrap w:val="0"/>
        <w:spacing w:line="520" w:lineRule="exact"/>
        <w:ind w:right="440"/>
        <w:rPr>
          <w:rFonts w:ascii="微软雅黑" w:hAnsi="微软雅黑" w:eastAsia="微软雅黑" w:cs="宋体"/>
          <w:color w:val="3A3A3A"/>
          <w:kern w:val="0"/>
          <w:sz w:val="30"/>
          <w:szCs w:val="30"/>
        </w:rPr>
      </w:pPr>
    </w:p>
    <w:p w14:paraId="5D75AB31">
      <w:pPr>
        <w:widowControl/>
        <w:wordWrap w:val="0"/>
        <w:spacing w:line="520" w:lineRule="exac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14:paraId="0A2E3837">
      <w:pPr>
        <w:spacing w:line="520" w:lineRule="exact"/>
        <w:jc w:val="center"/>
        <w:rPr>
          <w:rFonts w:ascii="宋体" w:hAnsi="宋体"/>
          <w:b/>
          <w:kern w:val="0"/>
          <w:sz w:val="36"/>
          <w:szCs w:val="36"/>
        </w:rPr>
      </w:pPr>
      <w:r>
        <w:rPr>
          <w:rFonts w:hint="eastAsia" w:ascii="宋体" w:hAnsi="宋体"/>
          <w:b/>
          <w:kern w:val="0"/>
          <w:sz w:val="36"/>
          <w:szCs w:val="36"/>
        </w:rPr>
        <w:t>法人授权委托书</w:t>
      </w:r>
    </w:p>
    <w:p w14:paraId="201FEF58">
      <w:pPr>
        <w:adjustRightInd w:val="0"/>
        <w:snapToGrid w:val="0"/>
        <w:spacing w:line="520" w:lineRule="exact"/>
        <w:ind w:firstLine="630"/>
        <w:jc w:val="left"/>
        <w:rPr>
          <w:rFonts w:ascii="宋体" w:hAnsi="宋体" w:eastAsia="宋体" w:cs="宋体"/>
          <w:color w:val="000000"/>
          <w:sz w:val="28"/>
          <w:szCs w:val="28"/>
        </w:rPr>
      </w:pPr>
    </w:p>
    <w:p w14:paraId="3D715B40">
      <w:pPr>
        <w:adjustRightInd w:val="0"/>
        <w:snapToGrid w:val="0"/>
        <w:spacing w:line="52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新阳事业部阳树脂、阴树脂采购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rPr>
        <w:t>4</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14:paraId="21A923B2">
      <w:pPr>
        <w:adjustRightInd w:val="0"/>
        <w:snapToGrid w:val="0"/>
        <w:spacing w:line="52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14:paraId="7AC9A8A4">
      <w:pPr>
        <w:adjustRightInd w:val="0"/>
        <w:snapToGrid w:val="0"/>
        <w:spacing w:line="520" w:lineRule="exact"/>
        <w:ind w:firstLine="560" w:firstLineChars="200"/>
        <w:jc w:val="left"/>
        <w:rPr>
          <w:rFonts w:ascii="宋体" w:hAnsi="宋体" w:eastAsia="宋体" w:cs="宋体"/>
          <w:color w:val="000000"/>
          <w:sz w:val="28"/>
          <w:szCs w:val="28"/>
        </w:rPr>
      </w:pPr>
    </w:p>
    <w:p w14:paraId="2A10B577">
      <w:pPr>
        <w:spacing w:line="520" w:lineRule="exact"/>
      </w:pPr>
    </w:p>
    <w:p w14:paraId="7C673A98">
      <w:pPr>
        <w:pStyle w:val="22"/>
        <w:keepNext w:val="0"/>
        <w:keepLines w:val="0"/>
        <w:kinsoku w:val="0"/>
        <w:overflowPunct w:val="0"/>
        <w:snapToGrid w:val="0"/>
        <w:spacing w:before="0" w:after="156" w:afterLines="50" w:line="520" w:lineRule="exac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3"/>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C2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089F1108">
            <w:pPr>
              <w:spacing w:line="520" w:lineRule="exact"/>
              <w:rPr>
                <w:rFonts w:ascii="宋体" w:hAnsi="宋体"/>
                <w:sz w:val="24"/>
                <w:szCs w:val="24"/>
              </w:rPr>
            </w:pPr>
            <w:r>
              <w:rPr>
                <w:rFonts w:hint="eastAsia" w:ascii="宋体" w:hAnsi="宋体"/>
                <w:sz w:val="24"/>
                <w:szCs w:val="24"/>
              </w:rPr>
              <w:t>身份证复印件</w:t>
            </w:r>
          </w:p>
        </w:tc>
        <w:tc>
          <w:tcPr>
            <w:tcW w:w="2500" w:type="pct"/>
          </w:tcPr>
          <w:p w14:paraId="14710488">
            <w:pPr>
              <w:spacing w:line="520" w:lineRule="exact"/>
              <w:rPr>
                <w:rFonts w:ascii="宋体" w:hAnsi="宋体"/>
                <w:sz w:val="24"/>
                <w:szCs w:val="24"/>
              </w:rPr>
            </w:pPr>
          </w:p>
        </w:tc>
      </w:tr>
    </w:tbl>
    <w:p w14:paraId="6D08749E">
      <w:pPr>
        <w:spacing w:line="520" w:lineRule="exact"/>
        <w:ind w:firstLine="420"/>
        <w:rPr>
          <w:rFonts w:ascii="宋体" w:hAnsi="宋体"/>
          <w:szCs w:val="21"/>
        </w:rPr>
      </w:pPr>
    </w:p>
    <w:p w14:paraId="5FE11B14">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14:paraId="4898DF02">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14:paraId="3724DF46">
      <w:pPr>
        <w:pStyle w:val="22"/>
        <w:keepNext w:val="0"/>
        <w:keepLines w:val="0"/>
        <w:kinsoku w:val="0"/>
        <w:overflowPunct w:val="0"/>
        <w:snapToGrid w:val="0"/>
        <w:spacing w:before="0" w:after="0" w:line="520" w:lineRule="exact"/>
        <w:jc w:val="both"/>
        <w:rPr>
          <w:rFonts w:eastAsia="宋体" w:cs="宋体"/>
          <w:b w:val="0"/>
          <w:color w:val="000000"/>
          <w:sz w:val="24"/>
          <w:szCs w:val="24"/>
        </w:rPr>
      </w:pPr>
      <w:r>
        <w:rPr>
          <w:rFonts w:hint="eastAsia" w:eastAsia="宋体" w:cs="宋体"/>
          <w:b w:val="0"/>
          <w:color w:val="000000"/>
          <w:sz w:val="24"/>
          <w:szCs w:val="24"/>
        </w:rPr>
        <w:t>备注：</w:t>
      </w:r>
    </w:p>
    <w:p w14:paraId="06F069D9">
      <w:pPr>
        <w:pStyle w:val="22"/>
        <w:keepNext w:val="0"/>
        <w:keepLines w:val="0"/>
        <w:kinsoku w:val="0"/>
        <w:overflowPunct w:val="0"/>
        <w:snapToGrid w:val="0"/>
        <w:spacing w:before="0" w:after="0" w:line="520" w:lineRule="exact"/>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14:paraId="24EF673A">
      <w:pPr>
        <w:pStyle w:val="22"/>
        <w:keepNext w:val="0"/>
        <w:keepLines w:val="0"/>
        <w:kinsoku w:val="0"/>
        <w:overflowPunct w:val="0"/>
        <w:snapToGrid w:val="0"/>
        <w:spacing w:before="0" w:after="0" w:line="520" w:lineRule="exact"/>
        <w:jc w:val="both"/>
        <w:rPr>
          <w:sz w:val="28"/>
          <w:szCs w:val="28"/>
        </w:rPr>
      </w:pPr>
      <w:r>
        <w:rPr>
          <w:rFonts w:hint="eastAsia" w:eastAsia="宋体" w:cs="宋体"/>
          <w:b w:val="0"/>
          <w:color w:val="000000"/>
          <w:sz w:val="24"/>
          <w:szCs w:val="24"/>
        </w:rPr>
        <w:t>2、授权代理人身份证正反面复印件可单独一页，但须加盖企业公章。</w:t>
      </w:r>
    </w:p>
    <w:p w14:paraId="46DE60E1">
      <w:pPr>
        <w:spacing w:line="520" w:lineRule="exact"/>
        <w:rPr>
          <w:rFonts w:ascii="宋体" w:hAnsi="宋体" w:eastAsia="宋体"/>
          <w:sz w:val="24"/>
          <w:szCs w:val="24"/>
        </w:rPr>
      </w:pPr>
    </w:p>
    <w:p w14:paraId="34383B2D">
      <w:pPr>
        <w:spacing w:line="520" w:lineRule="exact"/>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14:paraId="1B9D0516">
      <w:pPr>
        <w:spacing w:line="520" w:lineRule="exact"/>
        <w:rPr>
          <w:rFonts w:ascii="宋体" w:hAnsi="宋体"/>
          <w:sz w:val="28"/>
          <w:szCs w:val="28"/>
        </w:rPr>
      </w:pPr>
    </w:p>
    <w:p w14:paraId="0D5C7296">
      <w:pPr>
        <w:spacing w:line="520" w:lineRule="exact"/>
        <w:rPr>
          <w:rFonts w:hint="default" w:ascii="宋体" w:hAnsi="宋体" w:cstheme="minorBidi"/>
          <w:kern w:val="2"/>
          <w:sz w:val="28"/>
          <w:szCs w:val="28"/>
        </w:rPr>
      </w:pPr>
      <w:r>
        <w:rPr>
          <w:rFonts w:hint="eastAsia" w:ascii="宋体" w:hAnsi="宋体"/>
          <w:sz w:val="28"/>
          <w:szCs w:val="28"/>
        </w:rPr>
        <w:t>附件6：</w:t>
      </w:r>
      <w:r>
        <w:rPr>
          <w:rFonts w:hint="eastAsia" w:ascii="宋体" w:hAnsi="宋体"/>
          <w:sz w:val="28"/>
          <w:szCs w:val="28"/>
          <w:lang w:val="en-US" w:eastAsia="zh-CN"/>
        </w:rPr>
        <w:t xml:space="preserve">      </w:t>
      </w:r>
      <w:r>
        <w:rPr>
          <w:rFonts w:hint="default" w:ascii="宋体" w:hAnsi="宋体" w:cstheme="minorBidi"/>
          <w:kern w:val="2"/>
          <w:sz w:val="28"/>
          <w:szCs w:val="28"/>
        </w:rPr>
        <w:t>质量保证和售后服务承诺书</w:t>
      </w:r>
    </w:p>
    <w:p w14:paraId="1C0A79FE">
      <w:pPr>
        <w:pStyle w:val="5"/>
        <w:autoSpaceDE/>
        <w:autoSpaceDN/>
        <w:snapToGrid w:val="0"/>
        <w:spacing w:line="480" w:lineRule="exact"/>
        <w:ind w:firstLine="0"/>
        <w:jc w:val="left"/>
        <w:textAlignment w:val="auto"/>
        <w:rPr>
          <w:rFonts w:ascii="宋体" w:hAnsi="宋体" w:eastAsiaTheme="minorEastAsia" w:cstheme="minorBidi"/>
          <w:bCs w:val="0"/>
          <w:kern w:val="2"/>
          <w:sz w:val="28"/>
          <w:szCs w:val="28"/>
        </w:rPr>
      </w:pPr>
      <w:r>
        <w:rPr>
          <w:rFonts w:hint="default" w:ascii="宋体" w:hAnsi="宋体" w:eastAsiaTheme="minorEastAsia" w:cstheme="minorBidi"/>
          <w:bCs w:val="0"/>
          <w:kern w:val="2"/>
          <w:sz w:val="28"/>
          <w:szCs w:val="28"/>
        </w:rPr>
        <w:t>厦门海发环保能源股份有限公司：</w:t>
      </w:r>
    </w:p>
    <w:p w14:paraId="584097A1">
      <w:pPr>
        <w:pStyle w:val="5"/>
        <w:autoSpaceDE/>
        <w:autoSpaceDN/>
        <w:snapToGrid w:val="0"/>
        <w:spacing w:line="480" w:lineRule="exact"/>
        <w:ind w:firstLine="0"/>
        <w:jc w:val="left"/>
        <w:textAlignment w:val="auto"/>
        <w:rPr>
          <w:rFonts w:ascii="宋体" w:hAnsi="宋体" w:eastAsiaTheme="minorEastAsia" w:cstheme="minorBidi"/>
          <w:bCs w:val="0"/>
          <w:kern w:val="2"/>
          <w:sz w:val="28"/>
          <w:szCs w:val="28"/>
        </w:rPr>
      </w:pPr>
      <w:r>
        <w:rPr>
          <w:rFonts w:hint="default" w:ascii="宋体" w:hAnsi="宋体" w:eastAsiaTheme="minorEastAsia" w:cstheme="minorBidi"/>
          <w:bCs w:val="0"/>
          <w:kern w:val="2"/>
          <w:sz w:val="28"/>
          <w:szCs w:val="28"/>
        </w:rPr>
        <w:t xml:space="preserve">     根据采购文件要求，我司对该项目做出以下承诺：</w:t>
      </w:r>
    </w:p>
    <w:p w14:paraId="21423A53">
      <w:pPr>
        <w:pStyle w:val="7"/>
        <w:numPr>
          <w:ilvl w:val="-1"/>
          <w:numId w:val="0"/>
        </w:numPr>
        <w:tabs>
          <w:tab w:val="left" w:pos="0"/>
          <w:tab w:val="left" w:pos="900"/>
        </w:tabs>
        <w:spacing w:line="520" w:lineRule="exact"/>
        <w:ind w:firstLine="560" w:firstLineChars="200"/>
        <w:rPr>
          <w:rFonts w:cstheme="minorBidi"/>
          <w:kern w:val="2"/>
          <w:sz w:val="28"/>
          <w:szCs w:val="28"/>
        </w:rPr>
      </w:pPr>
      <w:r>
        <w:rPr>
          <w:rFonts w:hint="default"/>
          <w:bCs w:val="0"/>
          <w:sz w:val="28"/>
          <w:szCs w:val="28"/>
          <w:lang w:val="en-US" w:eastAsia="zh-CN"/>
        </w:rPr>
        <w:t>1.</w:t>
      </w:r>
      <w:r>
        <w:rPr>
          <w:rFonts w:hint="default"/>
          <w:bCs w:val="0"/>
          <w:sz w:val="28"/>
          <w:szCs w:val="28"/>
        </w:rPr>
        <w:t>遵守国家有关法规、标准、按相关规定进行</w:t>
      </w:r>
      <w:r>
        <w:rPr>
          <w:rFonts w:hint="default"/>
          <w:bCs w:val="0"/>
          <w:sz w:val="28"/>
          <w:szCs w:val="28"/>
          <w:lang w:val="en-US" w:eastAsia="zh-CN"/>
        </w:rPr>
        <w:t>供应</w:t>
      </w:r>
      <w:r>
        <w:rPr>
          <w:rFonts w:hint="default" w:cstheme="minorBidi"/>
          <w:kern w:val="2"/>
          <w:sz w:val="28"/>
          <w:szCs w:val="28"/>
        </w:rPr>
        <w:t>新阳热电001×7阳树脂、201×7阴树脂采购项目</w:t>
      </w:r>
      <w:r>
        <w:rPr>
          <w:rFonts w:hint="default" w:cstheme="minorBidi"/>
          <w:kern w:val="2"/>
          <w:sz w:val="28"/>
          <w:szCs w:val="28"/>
          <w:lang w:eastAsia="zh-CN"/>
        </w:rPr>
        <w:t>，</w:t>
      </w:r>
      <w:r>
        <w:rPr>
          <w:rFonts w:hint="default" w:cstheme="minorBidi"/>
          <w:kern w:val="2"/>
          <w:sz w:val="28"/>
          <w:szCs w:val="28"/>
          <w:lang w:val="en-US" w:eastAsia="zh-CN"/>
        </w:rPr>
        <w:t>按</w:t>
      </w:r>
      <w:r>
        <w:rPr>
          <w:rFonts w:hint="default" w:cstheme="minorBidi"/>
          <w:kern w:val="2"/>
          <w:sz w:val="28"/>
          <w:szCs w:val="28"/>
        </w:rPr>
        <w:t>采购文件的技术要求的标准规范进行检验，确保所提供的产品是优质产品，并保证产品的可靠性、安全性和耐用性。</w:t>
      </w:r>
    </w:p>
    <w:p w14:paraId="0FD21F34">
      <w:pPr>
        <w:pStyle w:val="7"/>
        <w:numPr>
          <w:ilvl w:val="-1"/>
          <w:numId w:val="0"/>
        </w:numPr>
        <w:tabs>
          <w:tab w:val="left" w:pos="0"/>
          <w:tab w:val="left" w:pos="900"/>
        </w:tabs>
        <w:spacing w:line="520" w:lineRule="exact"/>
        <w:ind w:firstLine="560" w:firstLineChars="200"/>
        <w:rPr>
          <w:rFonts w:cstheme="minorBidi"/>
          <w:kern w:val="2"/>
          <w:sz w:val="28"/>
          <w:szCs w:val="28"/>
        </w:rPr>
      </w:pPr>
      <w:r>
        <w:rPr>
          <w:rFonts w:hint="default"/>
          <w:bCs w:val="0"/>
          <w:sz w:val="28"/>
          <w:szCs w:val="28"/>
          <w:lang w:val="en-US" w:eastAsia="zh-CN"/>
        </w:rPr>
        <w:t>2.</w:t>
      </w:r>
      <w:r>
        <w:rPr>
          <w:rFonts w:hint="default"/>
          <w:bCs w:val="0"/>
          <w:sz w:val="28"/>
          <w:szCs w:val="28"/>
        </w:rPr>
        <w:t>质量承诺：</w:t>
      </w:r>
      <w:r>
        <w:rPr>
          <w:rFonts w:hint="default" w:cstheme="minorBidi"/>
          <w:kern w:val="2"/>
          <w:sz w:val="28"/>
          <w:szCs w:val="28"/>
        </w:rPr>
        <w:t>保证提供原产、正宗品牌的全新优级产品，</w:t>
      </w:r>
      <w:r>
        <w:rPr>
          <w:rFonts w:hint="default"/>
          <w:sz w:val="28"/>
          <w:szCs w:val="28"/>
        </w:rPr>
        <w:t>并保证产品的可靠性、安全性和耐用性，</w:t>
      </w:r>
      <w:r>
        <w:rPr>
          <w:rFonts w:hint="default" w:cstheme="minorBidi"/>
          <w:kern w:val="2"/>
          <w:sz w:val="28"/>
          <w:szCs w:val="28"/>
        </w:rPr>
        <w:t>不得用假冒及伪劣材料替代；如出现上述质量问题采购方有权退货；如造成损失的，采购方可要求报价方给予赔偿。</w:t>
      </w:r>
    </w:p>
    <w:p w14:paraId="4B8D9498">
      <w:pPr>
        <w:pStyle w:val="7"/>
        <w:numPr>
          <w:ilvl w:val="-1"/>
          <w:numId w:val="0"/>
        </w:numPr>
        <w:tabs>
          <w:tab w:val="left" w:pos="0"/>
          <w:tab w:val="left" w:pos="900"/>
        </w:tabs>
        <w:spacing w:line="520" w:lineRule="exact"/>
        <w:ind w:firstLine="560" w:firstLineChars="200"/>
        <w:rPr>
          <w:bCs w:val="0"/>
          <w:sz w:val="28"/>
          <w:szCs w:val="28"/>
        </w:rPr>
      </w:pPr>
      <w:r>
        <w:rPr>
          <w:rFonts w:hint="default" w:ascii="宋体" w:hAnsi="宋体"/>
          <w:bCs w:val="0"/>
          <w:sz w:val="28"/>
          <w:szCs w:val="28"/>
          <w:lang w:val="en-US" w:eastAsia="zh-CN"/>
        </w:rPr>
        <w:t>3.</w:t>
      </w:r>
      <w:r>
        <w:rPr>
          <w:rFonts w:hint="default" w:ascii="宋体" w:hAnsi="宋体"/>
          <w:bCs w:val="0"/>
          <w:sz w:val="28"/>
          <w:szCs w:val="28"/>
        </w:rPr>
        <w:t>质保承诺：我司保证按采购文件要求</w:t>
      </w:r>
      <w:r>
        <w:rPr>
          <w:rFonts w:hint="default" w:ascii="宋体" w:hAnsi="宋体"/>
          <w:bCs w:val="0"/>
          <w:sz w:val="28"/>
          <w:szCs w:val="28"/>
          <w:lang w:eastAsia="zh-CN"/>
        </w:rPr>
        <w:t>，</w:t>
      </w:r>
      <w:r>
        <w:rPr>
          <w:rFonts w:hint="default" w:ascii="宋体" w:hAnsi="宋体"/>
          <w:bCs w:val="0"/>
          <w:sz w:val="28"/>
          <w:szCs w:val="28"/>
          <w:lang w:val="en-US" w:eastAsia="zh-CN"/>
        </w:rPr>
        <w:t>产品</w:t>
      </w:r>
      <w:r>
        <w:rPr>
          <w:rFonts w:hint="default"/>
          <w:sz w:val="28"/>
          <w:szCs w:val="28"/>
        </w:rPr>
        <w:t>在到货之日起</w:t>
      </w:r>
      <w:r>
        <w:rPr>
          <w:rFonts w:hint="default"/>
          <w:b w:val="0"/>
          <w:bCs w:val="0"/>
          <w:sz w:val="28"/>
          <w:szCs w:val="28"/>
        </w:rPr>
        <w:t>两年内</w:t>
      </w:r>
      <w:r>
        <w:rPr>
          <w:rFonts w:hint="default"/>
          <w:sz w:val="28"/>
          <w:szCs w:val="28"/>
        </w:rPr>
        <w:t>实行三包，</w:t>
      </w:r>
      <w:r>
        <w:rPr>
          <w:rFonts w:hint="default"/>
          <w:sz w:val="28"/>
          <w:szCs w:val="28"/>
          <w:lang w:val="en-US" w:eastAsia="zh-CN"/>
        </w:rPr>
        <w:t xml:space="preserve"> </w:t>
      </w:r>
      <w:r>
        <w:rPr>
          <w:rFonts w:hint="default"/>
          <w:sz w:val="28"/>
          <w:szCs w:val="28"/>
        </w:rPr>
        <w:t>保证产品质量，在正常使用条件下，如发现产品本身质量问题，应无偿提供处理或更换，如因产品质量问题，</w:t>
      </w:r>
      <w:r>
        <w:rPr>
          <w:rFonts w:hint="default"/>
          <w:sz w:val="28"/>
          <w:szCs w:val="28"/>
          <w:lang w:val="en-US" w:eastAsia="zh-CN"/>
        </w:rPr>
        <w:t>我司</w:t>
      </w:r>
      <w:r>
        <w:rPr>
          <w:rFonts w:hint="default"/>
          <w:sz w:val="28"/>
          <w:szCs w:val="28"/>
        </w:rPr>
        <w:t>接到采购方口头或书面通知后72小时内到达现场进行处理</w:t>
      </w:r>
      <w:r>
        <w:rPr>
          <w:rFonts w:hint="default" w:cstheme="minorBidi"/>
          <w:kern w:val="2"/>
          <w:sz w:val="28"/>
          <w:szCs w:val="28"/>
        </w:rPr>
        <w:t>，负责免费更换（由此产生的所有费用均自行解决）。</w:t>
      </w:r>
    </w:p>
    <w:p w14:paraId="7125E108">
      <w:pPr>
        <w:pStyle w:val="5"/>
        <w:autoSpaceDE/>
        <w:autoSpaceDN/>
        <w:snapToGrid w:val="0"/>
        <w:spacing w:line="480" w:lineRule="exact"/>
        <w:ind w:firstLine="560" w:firstLineChars="200"/>
        <w:jc w:val="left"/>
        <w:textAlignment w:val="auto"/>
        <w:rPr>
          <w:rFonts w:ascii="宋体" w:hAnsi="宋体" w:eastAsiaTheme="minorEastAsia" w:cstheme="minorBidi"/>
          <w:bCs w:val="0"/>
          <w:kern w:val="2"/>
          <w:sz w:val="28"/>
          <w:szCs w:val="28"/>
        </w:rPr>
      </w:pPr>
      <w:r>
        <w:rPr>
          <w:rFonts w:hint="default" w:ascii="宋体" w:hAnsi="宋体" w:eastAsiaTheme="minorEastAsia" w:cstheme="minorBidi"/>
          <w:bCs w:val="0"/>
          <w:kern w:val="2"/>
          <w:sz w:val="28"/>
          <w:szCs w:val="28"/>
        </w:rPr>
        <w:t>售后服务联系人：</w:t>
      </w:r>
    </w:p>
    <w:p w14:paraId="36EE960D">
      <w:pPr>
        <w:pStyle w:val="5"/>
        <w:autoSpaceDE/>
        <w:autoSpaceDN/>
        <w:snapToGrid w:val="0"/>
        <w:spacing w:line="480" w:lineRule="exact"/>
        <w:ind w:firstLine="560" w:firstLineChars="200"/>
        <w:jc w:val="left"/>
        <w:textAlignment w:val="auto"/>
        <w:rPr>
          <w:rFonts w:hint="default" w:ascii="宋体" w:hAnsi="宋体" w:eastAsiaTheme="minorEastAsia" w:cstheme="minorBidi"/>
          <w:bCs w:val="0"/>
          <w:kern w:val="2"/>
          <w:sz w:val="28"/>
          <w:szCs w:val="28"/>
        </w:rPr>
      </w:pPr>
      <w:r>
        <w:rPr>
          <w:rFonts w:hint="default" w:ascii="宋体" w:hAnsi="宋体" w:eastAsiaTheme="minorEastAsia" w:cstheme="minorBidi"/>
          <w:bCs w:val="0"/>
          <w:kern w:val="2"/>
          <w:sz w:val="28"/>
          <w:szCs w:val="28"/>
        </w:rPr>
        <w:t>售后服务联系电话：</w:t>
      </w:r>
    </w:p>
    <w:p w14:paraId="09DED72A">
      <w:pPr>
        <w:autoSpaceDE/>
        <w:autoSpaceDN/>
        <w:snapToGrid w:val="0"/>
        <w:spacing w:line="520" w:lineRule="exact"/>
        <w:ind w:firstLine="4480" w:firstLineChars="1600"/>
        <w:textAlignment w:val="auto"/>
        <w:rPr>
          <w:rFonts w:ascii="宋体" w:hAnsi="宋体" w:cstheme="minorBidi"/>
          <w:spacing w:val="0"/>
          <w:sz w:val="28"/>
          <w:szCs w:val="28"/>
          <w:u w:val="none"/>
        </w:rPr>
      </w:pPr>
      <w:r>
        <w:rPr>
          <w:rFonts w:hint="default" w:ascii="宋体" w:hAnsi="宋体"/>
          <w:bCs w:val="0"/>
          <w:sz w:val="28"/>
          <w:szCs w:val="28"/>
        </w:rPr>
        <w:t>报价单位（盖公章）：</w:t>
      </w:r>
      <w:r>
        <w:rPr>
          <w:rFonts w:hint="default" w:ascii="宋体" w:hAnsi="宋体" w:cstheme="minorBidi"/>
          <w:spacing w:val="0"/>
          <w:sz w:val="28"/>
          <w:szCs w:val="28"/>
          <w:u w:val="none"/>
        </w:rPr>
        <w:t xml:space="preserve">                        </w:t>
      </w:r>
    </w:p>
    <w:p w14:paraId="5DF50197">
      <w:pPr>
        <w:autoSpaceDE/>
        <w:autoSpaceDN/>
        <w:snapToGrid w:val="0"/>
        <w:spacing w:line="520" w:lineRule="exact"/>
        <w:textAlignment w:val="auto"/>
        <w:rPr>
          <w:rFonts w:ascii="宋体" w:hAnsi="宋体" w:cstheme="minorBidi"/>
          <w:spacing w:val="0"/>
          <w:sz w:val="28"/>
          <w:szCs w:val="28"/>
          <w:u w:val="none"/>
        </w:rPr>
      </w:pPr>
      <w:r>
        <w:rPr>
          <w:rFonts w:hint="default" w:ascii="宋体" w:hAnsi="宋体" w:cstheme="minorBidi"/>
          <w:spacing w:val="0"/>
          <w:sz w:val="28"/>
          <w:szCs w:val="28"/>
        </w:rPr>
        <w:t xml:space="preserve">                         法定代表人或授权代理人（签字或盖章）：</w:t>
      </w:r>
      <w:r>
        <w:rPr>
          <w:rFonts w:hint="default" w:ascii="宋体" w:hAnsi="宋体" w:cstheme="minorBidi"/>
          <w:spacing w:val="0"/>
          <w:sz w:val="28"/>
          <w:szCs w:val="28"/>
          <w:u w:val="none"/>
        </w:rPr>
        <w:t xml:space="preserve">                </w:t>
      </w:r>
    </w:p>
    <w:p w14:paraId="675D1054">
      <w:pPr>
        <w:autoSpaceDE/>
        <w:autoSpaceDN/>
        <w:snapToGrid w:val="0"/>
        <w:spacing w:line="440" w:lineRule="exact"/>
        <w:textAlignment w:val="auto"/>
        <w:rPr>
          <w:rFonts w:hint="default" w:ascii="宋体" w:hAnsi="宋体" w:cstheme="minorBidi"/>
          <w:spacing w:val="0"/>
          <w:sz w:val="28"/>
          <w:szCs w:val="28"/>
        </w:rPr>
      </w:pPr>
      <w:r>
        <w:rPr>
          <w:rFonts w:hint="default" w:ascii="宋体" w:hAnsi="宋体" w:cstheme="minorBidi"/>
          <w:spacing w:val="0"/>
          <w:sz w:val="28"/>
          <w:szCs w:val="28"/>
        </w:rPr>
        <w:t xml:space="preserve">                                    日期：     年    月   日</w:t>
      </w:r>
    </w:p>
    <w:p w14:paraId="3E37128C">
      <w:pPr>
        <w:tabs>
          <w:tab w:val="left" w:pos="914"/>
        </w:tabs>
        <w:jc w:val="left"/>
        <w:rPr>
          <w:rFonts w:ascii="宋体" w:hAnsi="宋体"/>
          <w:sz w:val="28"/>
          <w:szCs w:val="28"/>
        </w:rPr>
      </w:pPr>
    </w:p>
    <w:p w14:paraId="075ED035">
      <w:pPr>
        <w:spacing w:line="520" w:lineRule="exact"/>
        <w:rPr>
          <w:rFonts w:ascii="宋体" w:hAnsi="宋体"/>
          <w:sz w:val="28"/>
          <w:szCs w:val="28"/>
        </w:rPr>
      </w:pPr>
      <w:r>
        <w:rPr>
          <w:rFonts w:hint="default" w:ascii="宋体" w:hAnsi="宋体"/>
          <w:sz w:val="28"/>
          <w:szCs w:val="28"/>
        </w:rPr>
        <w:t>备注：采购方可对以上质量保证及售后服务承诺书内容和条款进行补充和完善。</w:t>
      </w:r>
    </w:p>
    <w:p w14:paraId="5CBF93DD">
      <w:pPr>
        <w:spacing w:line="520" w:lineRule="exact"/>
        <w:rPr>
          <w:rFonts w:ascii="宋体" w:hAnsi="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：报价</w:t>
      </w:r>
      <w:r>
        <w:rPr>
          <w:rFonts w:ascii="宋体" w:hAnsi="宋体"/>
          <w:sz w:val="28"/>
          <w:szCs w:val="28"/>
        </w:rPr>
        <w:t>方认为需要提供的其他资料</w:t>
      </w:r>
    </w:p>
    <w:p w14:paraId="7B3710D9">
      <w:pPr>
        <w:spacing w:line="520" w:lineRule="exact"/>
        <w:rPr>
          <w:rFonts w:ascii="宋体" w:hAnsi="宋体"/>
          <w:sz w:val="28"/>
          <w:szCs w:val="28"/>
        </w:rPr>
      </w:pPr>
    </w:p>
    <w:p w14:paraId="4BCABAE5">
      <w:pPr>
        <w:snapToGrid w:val="0"/>
        <w:spacing w:line="520" w:lineRule="exact"/>
        <w:rPr>
          <w:rFonts w:ascii="宋体" w:hAnsi="宋体"/>
          <w:sz w:val="28"/>
          <w:szCs w:val="28"/>
        </w:rPr>
      </w:pPr>
      <w:r>
        <w:rPr>
          <w:rFonts w:hint="eastAsia" w:ascii="宋体" w:hAnsi="宋体"/>
          <w:sz w:val="28"/>
          <w:szCs w:val="28"/>
        </w:rPr>
        <w:t xml:space="preserve">附件8、  谈判承诺书 </w:t>
      </w:r>
    </w:p>
    <w:p w14:paraId="0914733B">
      <w:pPr>
        <w:spacing w:line="520" w:lineRule="exact"/>
        <w:rPr>
          <w:rFonts w:ascii="宋体" w:hAnsi="宋体"/>
          <w:sz w:val="28"/>
          <w:szCs w:val="28"/>
        </w:rPr>
      </w:pPr>
      <w:r>
        <w:rPr>
          <w:rFonts w:hint="eastAsia" w:ascii="宋体" w:hAnsi="宋体"/>
          <w:sz w:val="28"/>
          <w:szCs w:val="28"/>
        </w:rPr>
        <w:t xml:space="preserve"> </w:t>
      </w:r>
    </w:p>
    <w:p w14:paraId="1CEA7054">
      <w:pPr>
        <w:spacing w:line="520" w:lineRule="exact"/>
        <w:ind w:firstLine="560" w:firstLineChars="200"/>
        <w:jc w:val="left"/>
        <w:rPr>
          <w:rFonts w:ascii="宋体" w:hAnsi="宋体"/>
          <w:sz w:val="28"/>
          <w:szCs w:val="28"/>
        </w:rPr>
      </w:pPr>
      <w:r>
        <w:rPr>
          <w:rFonts w:ascii="宋体" w:hAnsi="宋体"/>
          <w:sz w:val="28"/>
          <w:szCs w:val="28"/>
        </w:rPr>
        <w:t>我司参与贵司</w:t>
      </w:r>
      <w:r>
        <w:rPr>
          <w:rFonts w:hint="eastAsia" w:ascii="宋体" w:hAnsi="宋体" w:eastAsia="宋体" w:cs="Times New Roman"/>
          <w:bCs/>
          <w:color w:val="000000"/>
          <w:sz w:val="28"/>
          <w:szCs w:val="28"/>
          <w:u w:val="single"/>
        </w:rPr>
        <w:t>新阳事业部阳树脂、阴树脂采购</w:t>
      </w:r>
      <w:r>
        <w:rPr>
          <w:rFonts w:ascii="宋体" w:hAnsi="宋体"/>
          <w:sz w:val="28"/>
          <w:szCs w:val="28"/>
        </w:rPr>
        <w:t>项目报价，因未安排谈判代表到场， 故在我司递交的响应报价文件的基础上，承诺完全响应谈判文件技术及商务要求，最终报价维持原价不变，如本承诺与递交的响应报价文件有不一致的内容，以本承诺为准。</w:t>
      </w:r>
    </w:p>
    <w:p w14:paraId="0B76A64C">
      <w:pPr>
        <w:spacing w:line="520" w:lineRule="exact"/>
        <w:jc w:val="left"/>
        <w:rPr>
          <w:rFonts w:ascii="宋体" w:hAnsi="宋体"/>
          <w:sz w:val="28"/>
          <w:szCs w:val="28"/>
        </w:rPr>
      </w:pPr>
    </w:p>
    <w:p w14:paraId="10FAD0F9">
      <w:pPr>
        <w:spacing w:line="520" w:lineRule="exact"/>
        <w:jc w:val="left"/>
        <w:rPr>
          <w:rFonts w:ascii="宋体" w:hAnsi="宋体"/>
          <w:sz w:val="28"/>
          <w:szCs w:val="28"/>
        </w:rPr>
      </w:pPr>
    </w:p>
    <w:p w14:paraId="1E9ECFD3">
      <w:pPr>
        <w:spacing w:line="520" w:lineRule="exact"/>
        <w:jc w:val="left"/>
        <w:rPr>
          <w:rFonts w:ascii="宋体" w:hAnsi="宋体"/>
          <w:sz w:val="28"/>
          <w:szCs w:val="28"/>
        </w:rPr>
      </w:pPr>
    </w:p>
    <w:p w14:paraId="1338AD05">
      <w:pPr>
        <w:spacing w:line="520" w:lineRule="exact"/>
        <w:jc w:val="center"/>
        <w:rPr>
          <w:rFonts w:ascii="宋体" w:hAnsi="宋体"/>
          <w:sz w:val="28"/>
          <w:szCs w:val="28"/>
        </w:rPr>
      </w:pPr>
      <w:r>
        <w:rPr>
          <w:rFonts w:ascii="宋体" w:hAnsi="宋体"/>
          <w:sz w:val="28"/>
          <w:szCs w:val="28"/>
        </w:rPr>
        <w:t xml:space="preserve">报价单位 </w:t>
      </w:r>
      <w:r>
        <w:rPr>
          <w:rFonts w:hint="eastAsia" w:ascii="宋体" w:hAnsi="宋体"/>
          <w:sz w:val="28"/>
          <w:szCs w:val="28"/>
        </w:rPr>
        <w:t>（盖章）</w:t>
      </w:r>
      <w:r>
        <w:rPr>
          <w:rFonts w:ascii="宋体" w:hAnsi="宋体"/>
          <w:sz w:val="28"/>
          <w:szCs w:val="28"/>
        </w:rPr>
        <w:t>：</w:t>
      </w:r>
    </w:p>
    <w:p w14:paraId="381C6809">
      <w:pPr>
        <w:spacing w:line="520" w:lineRule="exact"/>
        <w:jc w:val="center"/>
        <w:rPr>
          <w:rFonts w:ascii="宋体" w:hAnsi="宋体"/>
          <w:sz w:val="28"/>
          <w:szCs w:val="28"/>
        </w:rPr>
      </w:pPr>
      <w:r>
        <w:rPr>
          <w:rFonts w:ascii="宋体" w:hAnsi="宋体"/>
          <w:sz w:val="28"/>
          <w:szCs w:val="28"/>
        </w:rPr>
        <w:t>法定代表人或授权代理人（签字或盖章）：</w:t>
      </w:r>
    </w:p>
    <w:p w14:paraId="20C80CF7">
      <w:pPr>
        <w:spacing w:line="520" w:lineRule="exact"/>
        <w:jc w:val="center"/>
        <w:rPr>
          <w:rFonts w:ascii="宋体" w:hAnsi="宋体"/>
          <w:sz w:val="28"/>
          <w:szCs w:val="28"/>
        </w:rPr>
      </w:pPr>
      <w:r>
        <w:rPr>
          <w:rFonts w:ascii="宋体" w:hAnsi="宋体"/>
          <w:sz w:val="28"/>
          <w:szCs w:val="28"/>
        </w:rPr>
        <w:t>日期：     年    月   日</w:t>
      </w:r>
    </w:p>
    <w:p w14:paraId="47E2EE0A">
      <w:pPr>
        <w:spacing w:line="520" w:lineRule="exact"/>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CAE18"/>
    <w:multiLevelType w:val="singleLevel"/>
    <w:tmpl w:val="863CAE18"/>
    <w:lvl w:ilvl="0" w:tentative="0">
      <w:start w:val="1"/>
      <w:numFmt w:val="decimal"/>
      <w:suff w:val="nothing"/>
      <w:lvlText w:val="8.%1 "/>
      <w:lvlJc w:val="left"/>
      <w:pPr>
        <w:tabs>
          <w:tab w:val="left" w:pos="0"/>
        </w:tabs>
        <w:ind w:left="0" w:firstLine="0"/>
      </w:pPr>
      <w:rPr>
        <w:rFonts w:hint="default" w:ascii="宋体" w:hAnsi="宋体" w:eastAsia="宋体" w:cs="宋体"/>
      </w:rPr>
    </w:lvl>
  </w:abstractNum>
  <w:abstractNum w:abstractNumId="1">
    <w:nsid w:val="8F10F634"/>
    <w:multiLevelType w:val="singleLevel"/>
    <w:tmpl w:val="8F10F634"/>
    <w:lvl w:ilvl="0" w:tentative="0">
      <w:start w:val="1"/>
      <w:numFmt w:val="chineseCounting"/>
      <w:suff w:val="nothing"/>
      <w:lvlText w:val="%1、"/>
      <w:lvlJc w:val="left"/>
      <w:rPr>
        <w:rFonts w:hint="eastAsia"/>
      </w:rPr>
    </w:lvl>
  </w:abstractNum>
  <w:abstractNum w:abstractNumId="2">
    <w:nsid w:val="94C4CA56"/>
    <w:multiLevelType w:val="singleLevel"/>
    <w:tmpl w:val="94C4CA56"/>
    <w:lvl w:ilvl="0" w:tentative="0">
      <w:start w:val="2"/>
      <w:numFmt w:val="decimal"/>
      <w:suff w:val="nothing"/>
      <w:lvlText w:val="%1、"/>
      <w:lvlJc w:val="left"/>
    </w:lvl>
  </w:abstractNum>
  <w:abstractNum w:abstractNumId="3">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4">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5">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6">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7">
    <w:nsid w:val="C48D1710"/>
    <w:multiLevelType w:val="singleLevel"/>
    <w:tmpl w:val="C48D1710"/>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8">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9">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10">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11">
    <w:nsid w:val="00000009"/>
    <w:multiLevelType w:val="multilevel"/>
    <w:tmpl w:val="00000009"/>
    <w:lvl w:ilvl="0" w:tentative="0">
      <w:start w:val="3"/>
      <w:numFmt w:val="decimal"/>
      <w:lvlText w:val="%1"/>
      <w:lvlJc w:val="left"/>
      <w:pPr>
        <w:tabs>
          <w:tab w:val="left" w:pos="360"/>
        </w:tabs>
        <w:ind w:left="360" w:hanging="36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04B1AC35"/>
    <w:multiLevelType w:val="singleLevel"/>
    <w:tmpl w:val="04B1AC35"/>
    <w:lvl w:ilvl="0" w:tentative="0">
      <w:start w:val="1"/>
      <w:numFmt w:val="decimal"/>
      <w:suff w:val="nothing"/>
      <w:lvlText w:val="%1 "/>
      <w:lvlJc w:val="left"/>
      <w:pPr>
        <w:tabs>
          <w:tab w:val="left" w:pos="0"/>
        </w:tabs>
        <w:ind w:left="0" w:firstLine="0"/>
      </w:pPr>
      <w:rPr>
        <w:rFonts w:hint="default" w:ascii="宋体" w:hAnsi="宋体" w:eastAsia="宋体" w:cs="宋体"/>
      </w:rPr>
    </w:lvl>
  </w:abstractNum>
  <w:abstractNum w:abstractNumId="13">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14">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15">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6">
    <w:nsid w:val="34135269"/>
    <w:multiLevelType w:val="singleLevel"/>
    <w:tmpl w:val="34135269"/>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7">
    <w:nsid w:val="36A5AB2D"/>
    <w:multiLevelType w:val="singleLevel"/>
    <w:tmpl w:val="36A5AB2D"/>
    <w:lvl w:ilvl="0" w:tentative="0">
      <w:start w:val="1"/>
      <w:numFmt w:val="decimal"/>
      <w:lvlText w:val="3.2.%1"/>
      <w:lvlJc w:val="left"/>
      <w:pPr>
        <w:tabs>
          <w:tab w:val="left" w:pos="0"/>
        </w:tabs>
        <w:ind w:left="0" w:firstLine="0"/>
      </w:pPr>
      <w:rPr>
        <w:rFonts w:hint="default"/>
      </w:rPr>
    </w:lvl>
  </w:abstractNum>
  <w:abstractNum w:abstractNumId="18">
    <w:nsid w:val="410178DC"/>
    <w:multiLevelType w:val="singleLevel"/>
    <w:tmpl w:val="410178DC"/>
    <w:lvl w:ilvl="0" w:tentative="0">
      <w:start w:val="1"/>
      <w:numFmt w:val="decimal"/>
      <w:suff w:val="nothing"/>
      <w:lvlText w:val="6.1.%1 "/>
      <w:lvlJc w:val="left"/>
      <w:pPr>
        <w:tabs>
          <w:tab w:val="left" w:pos="0"/>
        </w:tabs>
        <w:ind w:left="0" w:firstLine="0"/>
      </w:pPr>
      <w:rPr>
        <w:rFonts w:hint="default" w:ascii="宋体" w:hAnsi="宋体" w:eastAsia="宋体" w:cs="宋体"/>
      </w:rPr>
    </w:lvl>
  </w:abstractNum>
  <w:abstractNum w:abstractNumId="19">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20">
    <w:nsid w:val="60F2FFF6"/>
    <w:multiLevelType w:val="singleLevel"/>
    <w:tmpl w:val="60F2FFF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21">
    <w:nsid w:val="63D5C967"/>
    <w:multiLevelType w:val="singleLevel"/>
    <w:tmpl w:val="63D5C967"/>
    <w:lvl w:ilvl="0" w:tentative="0">
      <w:start w:val="1"/>
      <w:numFmt w:val="decimal"/>
      <w:suff w:val="nothing"/>
      <w:lvlText w:val="9.%1 "/>
      <w:lvlJc w:val="left"/>
      <w:pPr>
        <w:tabs>
          <w:tab w:val="left" w:pos="0"/>
        </w:tabs>
        <w:ind w:left="0" w:firstLine="0"/>
      </w:pPr>
      <w:rPr>
        <w:rFonts w:hint="default" w:ascii="宋体" w:hAnsi="宋体" w:eastAsia="宋体" w:cs="宋体"/>
      </w:rPr>
    </w:lvl>
  </w:abstractNum>
  <w:abstractNum w:abstractNumId="2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23">
    <w:nsid w:val="703D4941"/>
    <w:multiLevelType w:val="singleLevel"/>
    <w:tmpl w:val="703D4941"/>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24">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5">
    <w:nsid w:val="7BC5783F"/>
    <w:multiLevelType w:val="singleLevel"/>
    <w:tmpl w:val="7BC5783F"/>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6">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9"/>
  </w:num>
  <w:num w:numId="2">
    <w:abstractNumId w:val="8"/>
  </w:num>
  <w:num w:numId="3">
    <w:abstractNumId w:val="9"/>
  </w:num>
  <w:num w:numId="4">
    <w:abstractNumId w:val="24"/>
  </w:num>
  <w:num w:numId="5">
    <w:abstractNumId w:val="6"/>
  </w:num>
  <w:num w:numId="6">
    <w:abstractNumId w:val="20"/>
  </w:num>
  <w:num w:numId="7">
    <w:abstractNumId w:val="10"/>
  </w:num>
  <w:num w:numId="8">
    <w:abstractNumId w:val="15"/>
  </w:num>
  <w:num w:numId="9">
    <w:abstractNumId w:val="4"/>
  </w:num>
  <w:num w:numId="10">
    <w:abstractNumId w:val="14"/>
  </w:num>
  <w:num w:numId="11">
    <w:abstractNumId w:val="26"/>
  </w:num>
  <w:num w:numId="12">
    <w:abstractNumId w:val="22"/>
  </w:num>
  <w:num w:numId="13">
    <w:abstractNumId w:val="13"/>
  </w:num>
  <w:num w:numId="14">
    <w:abstractNumId w:val="12"/>
  </w:num>
  <w:num w:numId="15">
    <w:abstractNumId w:val="25"/>
  </w:num>
  <w:num w:numId="16">
    <w:abstractNumId w:val="23"/>
  </w:num>
  <w:num w:numId="17">
    <w:abstractNumId w:val="11"/>
  </w:num>
  <w:num w:numId="18">
    <w:abstractNumId w:val="17"/>
  </w:num>
  <w:num w:numId="19">
    <w:abstractNumId w:val="7"/>
  </w:num>
  <w:num w:numId="20">
    <w:abstractNumId w:val="16"/>
  </w:num>
  <w:num w:numId="21">
    <w:abstractNumId w:val="18"/>
  </w:num>
  <w:num w:numId="22">
    <w:abstractNumId w:val="0"/>
  </w:num>
  <w:num w:numId="23">
    <w:abstractNumId w:val="21"/>
  </w:num>
  <w:num w:numId="24">
    <w:abstractNumId w:val="1"/>
  </w:num>
  <w:num w:numId="25">
    <w:abstractNumId w:val="2"/>
  </w:num>
  <w:num w:numId="26">
    <w:abstractNumId w:val="5"/>
  </w:num>
  <w:num w:numId="27">
    <w:abstractNumId w:val="3"/>
    <w:lvlOverride w:ilvl="0">
      <w:startOverride w:val="1"/>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ZWEwMGM0NDQ1OTZkZDRmYTY0ODMwNDIxMmQ2ZjcifQ=="/>
    <w:docVar w:name="KSO_WPS_MARK_KEY" w:val="2a41445d-8cd3-4104-8917-3ebe54850e98"/>
  </w:docVars>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24AF"/>
    <w:rsid w:val="005530F3"/>
    <w:rsid w:val="0056593C"/>
    <w:rsid w:val="005733C1"/>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41A"/>
    <w:rsid w:val="008268FE"/>
    <w:rsid w:val="008552B2"/>
    <w:rsid w:val="00864DDC"/>
    <w:rsid w:val="00867CC7"/>
    <w:rsid w:val="00886013"/>
    <w:rsid w:val="00897F6E"/>
    <w:rsid w:val="008B0E38"/>
    <w:rsid w:val="008B155C"/>
    <w:rsid w:val="008B1FA6"/>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A5D9C"/>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 w:val="040243F3"/>
    <w:rsid w:val="053324A5"/>
    <w:rsid w:val="07CC768F"/>
    <w:rsid w:val="10D838BB"/>
    <w:rsid w:val="110C2D62"/>
    <w:rsid w:val="1E027E38"/>
    <w:rsid w:val="1E1B1ABD"/>
    <w:rsid w:val="21A677B1"/>
    <w:rsid w:val="22190869"/>
    <w:rsid w:val="23630573"/>
    <w:rsid w:val="24800A30"/>
    <w:rsid w:val="26F132F0"/>
    <w:rsid w:val="330620B9"/>
    <w:rsid w:val="3429249E"/>
    <w:rsid w:val="47017467"/>
    <w:rsid w:val="4C0D3E48"/>
    <w:rsid w:val="4F7A3F33"/>
    <w:rsid w:val="504F189F"/>
    <w:rsid w:val="549C660F"/>
    <w:rsid w:val="55C53EF9"/>
    <w:rsid w:val="5FA70F2F"/>
    <w:rsid w:val="601C0B73"/>
    <w:rsid w:val="637B1F71"/>
    <w:rsid w:val="687962EC"/>
    <w:rsid w:val="6A357D45"/>
    <w:rsid w:val="6BD12D01"/>
    <w:rsid w:val="6CCC6696"/>
    <w:rsid w:val="6CFD2B93"/>
    <w:rsid w:val="717C5298"/>
    <w:rsid w:val="770D67CB"/>
    <w:rsid w:val="7B2D4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1"/>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6">
    <w:name w:val="annotation text"/>
    <w:basedOn w:val="1"/>
    <w:link w:val="25"/>
    <w:semiHidden/>
    <w:unhideWhenUsed/>
    <w:qFormat/>
    <w:uiPriority w:val="99"/>
    <w:pPr>
      <w:jc w:val="left"/>
    </w:pPr>
  </w:style>
  <w:style w:type="paragraph" w:styleId="7">
    <w:name w:val="Body Text"/>
    <w:basedOn w:val="1"/>
    <w:qFormat/>
    <w:uiPriority w:val="0"/>
    <w:rPr>
      <w:rFonts w:ascii="宋体" w:hAnsi="宋体"/>
    </w:rPr>
  </w:style>
  <w:style w:type="paragraph" w:styleId="8">
    <w:name w:val="Balloon Text"/>
    <w:basedOn w:val="1"/>
    <w:link w:val="27"/>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3"/>
    <w:qFormat/>
    <w:uiPriority w:val="0"/>
    <w:pPr>
      <w:spacing w:before="240" w:after="60"/>
      <w:jc w:val="center"/>
      <w:outlineLvl w:val="0"/>
    </w:pPr>
    <w:rPr>
      <w:rFonts w:ascii="Cambria" w:hAnsi="Cambria" w:cs="Times New Roman"/>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标题 2 字符"/>
    <w:basedOn w:val="15"/>
    <w:link w:val="3"/>
    <w:qFormat/>
    <w:uiPriority w:val="0"/>
    <w:rPr>
      <w:rFonts w:ascii="Arial" w:hAnsi="Arial" w:eastAsia="黑体" w:cs="Times New Roman"/>
      <w:b/>
      <w:spacing w:val="10"/>
      <w:kern w:val="0"/>
      <w:sz w:val="32"/>
      <w:szCs w:val="20"/>
    </w:rPr>
  </w:style>
  <w:style w:type="paragraph" w:customStyle="1" w:styleId="22">
    <w:name w:val="标题 2 居中"/>
    <w:basedOn w:val="3"/>
    <w:qFormat/>
    <w:uiPriority w:val="0"/>
    <w:pPr>
      <w:jc w:val="center"/>
    </w:pPr>
    <w:rPr>
      <w:rFonts w:ascii="宋体" w:hAnsi="宋体"/>
    </w:rPr>
  </w:style>
  <w:style w:type="character" w:customStyle="1" w:styleId="23">
    <w:name w:val="标题 字符"/>
    <w:link w:val="11"/>
    <w:qFormat/>
    <w:uiPriority w:val="0"/>
    <w:rPr>
      <w:rFonts w:ascii="Cambria" w:hAnsi="Cambria" w:cs="Times New Roman"/>
      <w:b/>
      <w:bCs/>
      <w:sz w:val="32"/>
      <w:szCs w:val="32"/>
    </w:rPr>
  </w:style>
  <w:style w:type="character" w:customStyle="1" w:styleId="24">
    <w:name w:val="标题 Char1"/>
    <w:basedOn w:val="15"/>
    <w:qFormat/>
    <w:uiPriority w:val="10"/>
    <w:rPr>
      <w:rFonts w:eastAsia="宋体" w:asciiTheme="majorHAnsi" w:hAnsiTheme="majorHAnsi" w:cstheme="majorBidi"/>
      <w:b/>
      <w:bCs/>
      <w:sz w:val="32"/>
      <w:szCs w:val="32"/>
    </w:rPr>
  </w:style>
  <w:style w:type="character" w:customStyle="1" w:styleId="25">
    <w:name w:val="批注文字 字符"/>
    <w:basedOn w:val="15"/>
    <w:link w:val="6"/>
    <w:semiHidden/>
    <w:qFormat/>
    <w:uiPriority w:val="99"/>
  </w:style>
  <w:style w:type="character" w:customStyle="1" w:styleId="26">
    <w:name w:val="批注主题 字符"/>
    <w:basedOn w:val="25"/>
    <w:link w:val="12"/>
    <w:semiHidden/>
    <w:qFormat/>
    <w:uiPriority w:val="99"/>
    <w:rPr>
      <w:b/>
      <w:bCs/>
    </w:rPr>
  </w:style>
  <w:style w:type="character" w:customStyle="1" w:styleId="27">
    <w:name w:val="批注框文本 字符"/>
    <w:basedOn w:val="15"/>
    <w:link w:val="8"/>
    <w:semiHidden/>
    <w:qFormat/>
    <w:uiPriority w:val="99"/>
    <w:rPr>
      <w:sz w:val="18"/>
      <w:szCs w:val="18"/>
    </w:rPr>
  </w:style>
  <w:style w:type="paragraph" w:customStyle="1" w:styleId="28">
    <w:name w:val="p0"/>
    <w:basedOn w:val="1"/>
    <w:qFormat/>
    <w:uiPriority w:val="0"/>
    <w:pPr>
      <w:widowControl/>
      <w:jc w:val="left"/>
    </w:pPr>
    <w:rPr>
      <w:rFonts w:ascii="宋体" w:hAnsi="宋体" w:eastAsia="宋体" w:cs="宋体"/>
      <w:kern w:val="0"/>
      <w:sz w:val="24"/>
      <w:szCs w:val="24"/>
    </w:rPr>
  </w:style>
  <w:style w:type="character" w:customStyle="1" w:styleId="29">
    <w:name w:val="标题 3 字符"/>
    <w:basedOn w:val="15"/>
    <w:link w:val="4"/>
    <w:qFormat/>
    <w:uiPriority w:val="0"/>
    <w:rPr>
      <w:rFonts w:ascii="Times New Roman" w:hAnsi="Times New Roman" w:eastAsia="宋体" w:cs="Times New Roman"/>
      <w:b/>
      <w:bCs/>
      <w:sz w:val="32"/>
      <w:szCs w:val="32"/>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3E85-F708-44AB-AECB-F53FE593CBF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10202</Words>
  <Characters>11026</Characters>
  <Lines>83</Lines>
  <Paragraphs>23</Paragraphs>
  <TotalTime>85</TotalTime>
  <ScaleCrop>false</ScaleCrop>
  <LinksUpToDate>false</LinksUpToDate>
  <CharactersWithSpaces>11666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2022-02-16T08:14:00Z</dcterms:created>
  <dc:creator>陈焰</dc:creator>
  <cp:lastModifiedBy>哈几哈米</cp:lastModifiedBy>
  <cp:lastPrinted>2024-03-22T01:01:00Z</cp:lastPrinted>
  <dcterms:modified xsi:type="dcterms:W3CDTF">2024-10-08T03:19:21Z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CF0D9C397A21421E8C3EB54116CB8F5B</vt:lpwstr>
  </property>
</Properties>
</file>