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w:t>
      </w:r>
      <w:r>
        <w:rPr>
          <w:rFonts w:hint="eastAsia" w:ascii="宋体" w:hAnsi="宋体" w:cs="宋体"/>
          <w:b/>
          <w:bCs/>
          <w:kern w:val="0"/>
          <w:sz w:val="36"/>
          <w:szCs w:val="36"/>
        </w:rPr>
        <w:t>烧碱</w:t>
      </w:r>
      <w:r>
        <w:rPr>
          <w:rFonts w:hint="eastAsia"/>
          <w:b/>
          <w:sz w:val="36"/>
          <w:szCs w:val="36"/>
        </w:rPr>
        <w:t>采购</w:t>
      </w:r>
      <w:r>
        <w:rPr>
          <w:rFonts w:hint="eastAsia"/>
          <w:sz w:val="36"/>
          <w:szCs w:val="36"/>
        </w:rPr>
        <w:t>项目</w:t>
      </w:r>
    </w:p>
    <w:p>
      <w:pPr>
        <w:jc w:val="center"/>
        <w:rPr>
          <w:sz w:val="36"/>
          <w:szCs w:val="36"/>
        </w:rPr>
      </w:pP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ascii="宋体" w:hAnsi="宋体" w:eastAsia="宋体" w:cs="宋体"/>
          <w:sz w:val="36"/>
          <w:szCs w:val="36"/>
        </w:rPr>
      </w:pPr>
      <w:r>
        <w:rPr>
          <w:rFonts w:hint="eastAsia" w:ascii="宋体" w:hAnsi="宋体" w:eastAsia="宋体" w:cs="宋体"/>
          <w:sz w:val="36"/>
          <w:szCs w:val="36"/>
        </w:rPr>
        <w:t>项目编号：HFHB-W2024-13</w:t>
      </w: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2024年12月</w:t>
      </w: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Arial" w:hAnsi="Arial" w:eastAsia="Arial" w:cs="Arial"/>
          <w:color w:val="333333"/>
          <w:szCs w:val="21"/>
          <w:shd w:val="clear" w:color="auto" w:fill="FFFFFF"/>
        </w:rPr>
        <w:t>202</w:t>
      </w:r>
      <w:r>
        <w:rPr>
          <w:rFonts w:hint="eastAsia" w:ascii="Arial" w:hAnsi="Arial" w:eastAsia="宋体" w:cs="Arial"/>
          <w:color w:val="333333"/>
          <w:szCs w:val="21"/>
          <w:shd w:val="clear" w:color="auto" w:fill="FFFFFF"/>
        </w:rPr>
        <w:t>5</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rPr>
        <w:t>2</w:t>
      </w:r>
      <w:r>
        <w:rPr>
          <w:rFonts w:ascii="Arial" w:hAnsi="Arial" w:eastAsia="Arial" w:cs="Arial"/>
          <w:color w:val="333333"/>
          <w:szCs w:val="21"/>
          <w:shd w:val="clear" w:color="auto" w:fill="FFFFFF"/>
        </w:rPr>
        <w:t>月-202</w:t>
      </w:r>
      <w:r>
        <w:rPr>
          <w:rFonts w:hint="eastAsia" w:ascii="Arial" w:hAnsi="Arial" w:eastAsia="宋体" w:cs="Arial"/>
          <w:color w:val="333333"/>
          <w:szCs w:val="21"/>
          <w:shd w:val="clear" w:color="auto" w:fill="FFFFFF"/>
        </w:rPr>
        <w:t>5</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rPr>
        <w:t>7</w:t>
      </w:r>
      <w:r>
        <w:rPr>
          <w:rFonts w:ascii="Arial" w:hAnsi="Arial" w:eastAsia="Arial" w:cs="Arial"/>
          <w:color w:val="333333"/>
          <w:szCs w:val="21"/>
          <w:shd w:val="clear" w:color="auto" w:fill="FFFFFF"/>
        </w:rPr>
        <w:t>月</w:t>
      </w:r>
      <w:r>
        <w:rPr>
          <w:rFonts w:hint="eastAsia" w:ascii="宋体" w:hAnsi="宋体" w:eastAsia="宋体" w:cs="宋体"/>
          <w:color w:val="3A3A3A"/>
          <w:kern w:val="0"/>
          <w:sz w:val="24"/>
          <w:szCs w:val="24"/>
        </w:rPr>
        <w:t>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1 </w:t>
      </w:r>
      <w:r>
        <w:rPr>
          <w:rFonts w:hint="eastAsia" w:ascii="宋体" w:hAnsi="宋体" w:eastAsia="宋体" w:cs="宋体"/>
          <w:b/>
          <w:bCs/>
          <w:color w:val="3A3A3A"/>
          <w:kern w:val="0"/>
          <w:sz w:val="24"/>
          <w:szCs w:val="24"/>
        </w:rPr>
        <w:t>项目</w:t>
      </w:r>
      <w:r>
        <w:rPr>
          <w:rFonts w:ascii="宋体" w:hAnsi="宋体" w:eastAsia="宋体" w:cs="宋体"/>
          <w:b/>
          <w:bCs/>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烧碱</w:t>
      </w:r>
      <w:r>
        <w:rPr>
          <w:rFonts w:ascii="宋体" w:hAnsi="宋体" w:eastAsia="宋体" w:cs="宋体"/>
          <w:color w:val="3A3A3A"/>
          <w:kern w:val="0"/>
          <w:sz w:val="24"/>
          <w:szCs w:val="24"/>
        </w:rPr>
        <w:t>采购</w:t>
      </w:r>
    </w:p>
    <w:p>
      <w:pPr>
        <w:spacing w:line="480" w:lineRule="auto"/>
        <w:ind w:left="1680" w:hanging="1680" w:hangingChars="7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b/>
          <w:bCs/>
          <w:color w:val="3A3A3A"/>
          <w:kern w:val="0"/>
          <w:sz w:val="24"/>
          <w:szCs w:val="24"/>
        </w:rPr>
        <w:t>报价方</w:t>
      </w:r>
      <w:r>
        <w:rPr>
          <w:rFonts w:ascii="宋体" w:hAnsi="宋体" w:eastAsia="宋体" w:cs="宋体"/>
          <w:b/>
          <w:bCs/>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*2.1</w:t>
      </w:r>
      <w:r>
        <w:rPr>
          <w:rFonts w:hint="eastAsia" w:ascii="宋体" w:hAnsi="宋体" w:eastAsia="宋体"/>
          <w:b/>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*2.2</w:t>
      </w:r>
      <w:r>
        <w:rPr>
          <w:rFonts w:hint="eastAsia" w:ascii="宋体" w:hAnsi="宋体" w:eastAsia="宋体"/>
          <w:b/>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2.3</w:t>
      </w:r>
      <w:r>
        <w:rPr>
          <w:rFonts w:hint="eastAsia" w:ascii="宋体" w:hAnsi="宋体" w:eastAsia="宋体"/>
          <w:b/>
          <w:kern w:val="0"/>
          <w:sz w:val="24"/>
          <w:szCs w:val="24"/>
        </w:rPr>
        <w:t>报价方须提供</w:t>
      </w:r>
      <w:r>
        <w:rPr>
          <w:rFonts w:hint="eastAsia" w:ascii="宋体" w:hAnsi="宋体" w:cs="宋体"/>
          <w:b/>
          <w:kern w:val="0"/>
          <w:sz w:val="24"/>
          <w:szCs w:val="24"/>
        </w:rPr>
        <w:t>危险化学品经营许可证</w:t>
      </w:r>
      <w:r>
        <w:rPr>
          <w:rFonts w:hint="eastAsia" w:ascii="宋体" w:hAnsi="宋体"/>
          <w:b/>
          <w:kern w:val="0"/>
          <w:sz w:val="24"/>
          <w:szCs w:val="24"/>
        </w:rPr>
        <w:t>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Cs/>
          <w:sz w:val="24"/>
          <w:szCs w:val="24"/>
        </w:rPr>
        <w:t>3</w:t>
      </w:r>
      <w:r>
        <w:rPr>
          <w:rFonts w:hint="eastAsia" w:ascii="宋体" w:hAnsi="宋体" w:eastAsia="宋体"/>
          <w:b/>
          <w:sz w:val="24"/>
          <w:szCs w:val="24"/>
        </w:rPr>
        <w:t>投标保证金</w:t>
      </w:r>
      <w:r>
        <w:rPr>
          <w:rFonts w:ascii="宋体" w:hAnsi="宋体" w:eastAsia="宋体"/>
          <w:b/>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报价方在报价截止时间前须缴足谈判保证金人民币</w:t>
      </w:r>
      <w:r>
        <w:rPr>
          <w:rFonts w:hint="eastAsia" w:ascii="宋体" w:hAnsi="宋体" w:eastAsia="宋体" w:cs="宋体"/>
          <w:b/>
          <w:kern w:val="0"/>
          <w:sz w:val="24"/>
          <w:szCs w:val="24"/>
        </w:rPr>
        <w:t>陆仟元整（¥60</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w:t>
      </w:r>
      <w:r>
        <w:rPr>
          <w:rFonts w:hint="eastAsia" w:ascii="宋体" w:hAnsi="宋体" w:eastAsia="宋体" w:cs="宋体"/>
          <w:color w:val="FF0000"/>
          <w:kern w:val="0"/>
          <w:sz w:val="24"/>
          <w:szCs w:val="24"/>
        </w:rPr>
        <w:t>采购方指定</w:t>
      </w:r>
      <w:r>
        <w:rPr>
          <w:rFonts w:hint="eastAsia" w:ascii="宋体" w:hAnsi="宋体" w:eastAsia="宋体" w:cs="宋体"/>
          <w:color w:val="3A3A3A"/>
          <w:kern w:val="0"/>
          <w:sz w:val="24"/>
          <w:szCs w:val="24"/>
        </w:rPr>
        <w:t>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w:t>
      </w:r>
      <w:r>
        <w:rPr>
          <w:rFonts w:hint="eastAsia" w:ascii="宋体" w:hAnsi="宋体" w:eastAsia="宋体" w:cs="宋体"/>
          <w:kern w:val="0"/>
          <w:sz w:val="24"/>
          <w:szCs w:val="24"/>
        </w:rPr>
        <w:t>在</w:t>
      </w:r>
      <w:r>
        <w:rPr>
          <w:rFonts w:hint="eastAsia" w:ascii="宋体" w:hAnsi="宋体" w:eastAsia="宋体" w:cs="宋体"/>
          <w:bCs/>
          <w:sz w:val="24"/>
          <w:szCs w:val="24"/>
        </w:rPr>
        <w:t>成交公告发布后10个工作日内</w:t>
      </w:r>
      <w:r>
        <w:rPr>
          <w:rFonts w:hint="eastAsia" w:ascii="宋体" w:hAnsi="宋体" w:eastAsia="宋体" w:cs="宋体"/>
          <w:color w:val="3A3A3A"/>
          <w:kern w:val="0"/>
          <w:sz w:val="24"/>
          <w:szCs w:val="24"/>
        </w:rPr>
        <w:t>无息退还该保证金。</w:t>
      </w:r>
    </w:p>
    <w:p>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pStyle w:val="2"/>
        <w:kinsoku w:val="0"/>
        <w:overflowPunct w:val="0"/>
        <w:autoSpaceDE w:val="0"/>
        <w:autoSpaceDN w:val="0"/>
        <w:adjustRightInd/>
        <w:snapToGrid w:val="0"/>
        <w:spacing w:line="400" w:lineRule="atLeast"/>
        <w:ind w:left="210"/>
        <w:jc w:val="both"/>
        <w:rPr>
          <w:rFonts w:ascii="宋体" w:hAnsi="宋体" w:eastAsia="宋体" w:cs="宋体"/>
          <w:color w:val="3A3A3A"/>
          <w:sz w:val="24"/>
          <w:szCs w:val="24"/>
        </w:rPr>
      </w:pPr>
      <w:r>
        <w:rPr>
          <w:rFonts w:hint="eastAsia" w:ascii="宋体" w:hAnsi="宋体" w:eastAsia="宋体" w:cs="宋体"/>
          <w:b w:val="0"/>
          <w:sz w:val="24"/>
          <w:szCs w:val="24"/>
        </w:rPr>
        <w:t>3.3请在银行转账“用途”一栏中写明“</w:t>
      </w:r>
      <w:r>
        <w:rPr>
          <w:rFonts w:hint="eastAsia" w:ascii="宋体" w:hAnsi="宋体" w:eastAsia="宋体" w:cs="宋体"/>
          <w:color w:val="3A3A3A"/>
          <w:sz w:val="24"/>
          <w:szCs w:val="24"/>
        </w:rPr>
        <w:t>烧碱采购谈判保证金</w:t>
      </w:r>
      <w:r>
        <w:rPr>
          <w:rFonts w:hint="eastAsia" w:ascii="宋体" w:hAnsi="宋体" w:eastAsia="宋体" w:cs="宋体"/>
          <w:b w:val="0"/>
          <w:sz w:val="24"/>
          <w:szCs w:val="24"/>
        </w:rPr>
        <w:t>”字样。</w:t>
      </w:r>
    </w:p>
    <w:p>
      <w:pPr>
        <w:pStyle w:val="2"/>
        <w:keepNext w:val="0"/>
        <w:keepLines w:val="0"/>
        <w:kinsoku w:val="0"/>
        <w:overflowPunct w:val="0"/>
        <w:autoSpaceDE w:val="0"/>
        <w:autoSpaceDN w:val="0"/>
        <w:adjustRightInd/>
        <w:spacing w:before="0" w:after="0" w:line="400" w:lineRule="atLeast"/>
        <w:ind w:firstLine="261" w:firstLineChars="100"/>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4</w:t>
      </w:r>
      <w:r>
        <w:rPr>
          <w:rFonts w:hint="eastAsia" w:ascii="宋体" w:hAnsi="宋体" w:eastAsia="宋体" w:cs="宋体"/>
          <w:b w:val="0"/>
          <w:sz w:val="24"/>
          <w:szCs w:val="24"/>
        </w:rPr>
        <w:t>谈判保证金收款单位：厦门海发环保能源股份有限公司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账号：40373001040009422   开户行：农业银行新阳支行</w:t>
      </w:r>
    </w:p>
    <w:p>
      <w:pPr>
        <w:pStyle w:val="2"/>
        <w:kinsoku w:val="0"/>
        <w:overflowPunct w:val="0"/>
        <w:autoSpaceDE w:val="0"/>
        <w:autoSpaceDN w:val="0"/>
        <w:spacing w:line="400" w:lineRule="atLeast"/>
        <w:jc w:val="both"/>
        <w:rPr>
          <w:rFonts w:ascii="宋体" w:hAnsi="宋体" w:eastAsia="宋体" w:cs="宋体"/>
          <w:color w:val="3A3A3A"/>
          <w:sz w:val="24"/>
          <w:szCs w:val="24"/>
        </w:rPr>
      </w:pPr>
      <w:r>
        <w:rPr>
          <w:rFonts w:hint="eastAsia" w:ascii="宋体" w:hAnsi="宋体" w:eastAsia="宋体" w:cs="宋体"/>
          <w:b w:val="0"/>
          <w:sz w:val="24"/>
          <w:szCs w:val="24"/>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5谈判保证金缴交截止时间：</w:t>
      </w:r>
      <w:r>
        <w:rPr>
          <w:rFonts w:hint="eastAsia" w:ascii="宋体" w:hAnsi="宋体"/>
          <w:b/>
          <w:bCs/>
          <w:kern w:val="0"/>
          <w:sz w:val="24"/>
          <w:szCs w:val="24"/>
        </w:rPr>
        <w:t>2024年</w:t>
      </w:r>
      <w:r>
        <w:rPr>
          <w:rFonts w:hint="eastAsia" w:ascii="宋体" w:hAnsi="宋体"/>
          <w:b/>
          <w:bCs/>
          <w:kern w:val="0"/>
          <w:sz w:val="24"/>
          <w:szCs w:val="24"/>
          <w:lang w:val="en-US" w:eastAsia="zh-CN"/>
        </w:rPr>
        <w:t>12</w:t>
      </w:r>
      <w:r>
        <w:rPr>
          <w:rFonts w:hint="eastAsia" w:ascii="宋体" w:hAnsi="宋体"/>
          <w:b/>
          <w:bCs/>
          <w:kern w:val="0"/>
          <w:sz w:val="24"/>
          <w:szCs w:val="24"/>
        </w:rPr>
        <w:t>月</w:t>
      </w:r>
      <w:r>
        <w:rPr>
          <w:rFonts w:hint="eastAsia" w:ascii="宋体" w:hAnsi="宋体"/>
          <w:b/>
          <w:bCs/>
          <w:kern w:val="0"/>
          <w:sz w:val="24"/>
          <w:szCs w:val="24"/>
          <w:lang w:val="en-US" w:eastAsia="zh-CN"/>
        </w:rPr>
        <w:t>26</w:t>
      </w:r>
      <w:r>
        <w:rPr>
          <w:rFonts w:hint="eastAsia" w:ascii="宋体" w:hAnsi="宋体"/>
          <w:b/>
          <w:bCs/>
          <w:kern w:val="0"/>
          <w:sz w:val="24"/>
          <w:szCs w:val="24"/>
        </w:rPr>
        <w:t>日10:00</w:t>
      </w:r>
      <w:r>
        <w:rPr>
          <w:rFonts w:hint="eastAsia" w:ascii="宋体" w:hAnsi="宋体" w:eastAsia="宋体"/>
          <w:b/>
          <w:bCs/>
          <w:sz w:val="24"/>
          <w:szCs w:val="24"/>
        </w:rPr>
        <w:t>。</w:t>
      </w:r>
    </w:p>
    <w:p>
      <w:pPr>
        <w:widowControl/>
        <w:spacing w:line="480" w:lineRule="auto"/>
        <w:jc w:val="left"/>
        <w:rPr>
          <w:rFonts w:ascii="宋体" w:hAnsi="宋体" w:eastAsia="宋体"/>
          <w:b/>
          <w:sz w:val="24"/>
          <w:szCs w:val="24"/>
        </w:rPr>
      </w:pPr>
      <w:r>
        <w:rPr>
          <w:rFonts w:hint="eastAsia" w:ascii="宋体" w:hAnsi="宋体" w:eastAsia="宋体"/>
          <w:bCs/>
          <w:sz w:val="24"/>
          <w:szCs w:val="24"/>
        </w:rPr>
        <w:t>4</w:t>
      </w:r>
      <w:r>
        <w:rPr>
          <w:rFonts w:hint="eastAsia" w:ascii="宋体" w:hAnsi="宋体" w:eastAsia="宋体"/>
          <w:b/>
          <w:sz w:val="24"/>
          <w:szCs w:val="24"/>
        </w:rPr>
        <w:t>谈判报价文件要求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eastAsia="宋体" w:cs="宋体"/>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w:t>
      </w:r>
      <w:r>
        <w:rPr>
          <w:rFonts w:ascii="宋体" w:hAnsi="宋体" w:eastAsia="宋体"/>
          <w:bCs/>
          <w:sz w:val="24"/>
          <w:szCs w:val="24"/>
        </w:rPr>
        <w:t>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3楼305室。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邀请报价方现场参与监督及谈判。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5</w:t>
      </w:r>
      <w:r>
        <w:rPr>
          <w:rFonts w:hint="eastAsia" w:ascii="宋体" w:hAnsi="宋体" w:eastAsia="宋体" w:cs="宋体"/>
          <w:b/>
          <w:bCs/>
          <w:color w:val="333333"/>
          <w:kern w:val="0"/>
          <w:sz w:val="24"/>
          <w:szCs w:val="24"/>
        </w:rPr>
        <w:t>投标</w:t>
      </w:r>
      <w:r>
        <w:rPr>
          <w:rFonts w:ascii="宋体" w:hAnsi="宋体" w:eastAsia="宋体" w:cs="宋体"/>
          <w:b/>
          <w:bCs/>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b/>
          <w:bCs/>
          <w:kern w:val="0"/>
          <w:sz w:val="24"/>
          <w:szCs w:val="24"/>
        </w:rPr>
        <w:t>2024年</w:t>
      </w:r>
      <w:r>
        <w:rPr>
          <w:rFonts w:hint="eastAsia" w:ascii="宋体" w:hAnsi="宋体"/>
          <w:b/>
          <w:bCs/>
          <w:kern w:val="0"/>
          <w:sz w:val="24"/>
          <w:szCs w:val="24"/>
          <w:lang w:val="en-US" w:eastAsia="zh-CN"/>
        </w:rPr>
        <w:t>12</w:t>
      </w:r>
      <w:r>
        <w:rPr>
          <w:rFonts w:hint="eastAsia" w:ascii="宋体" w:hAnsi="宋体"/>
          <w:b/>
          <w:bCs/>
          <w:kern w:val="0"/>
          <w:sz w:val="24"/>
          <w:szCs w:val="24"/>
        </w:rPr>
        <w:t>月</w:t>
      </w:r>
      <w:r>
        <w:rPr>
          <w:rFonts w:hint="eastAsia" w:ascii="宋体" w:hAnsi="宋体"/>
          <w:b/>
          <w:bCs/>
          <w:kern w:val="0"/>
          <w:sz w:val="24"/>
          <w:szCs w:val="24"/>
          <w:lang w:val="en-US" w:eastAsia="zh-CN"/>
        </w:rPr>
        <w:t>26</w:t>
      </w:r>
      <w:r>
        <w:rPr>
          <w:rFonts w:hint="eastAsia" w:ascii="宋体" w:hAnsi="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ascii="宋体" w:hAnsi="宋体"/>
          <w:kern w:val="0"/>
          <w:sz w:val="24"/>
          <w:szCs w:val="24"/>
        </w:rPr>
      </w:pPr>
      <w:r>
        <w:rPr>
          <w:rFonts w:ascii="宋体" w:hAnsi="宋体" w:eastAsia="宋体" w:cs="宋体"/>
          <w:kern w:val="0"/>
          <w:sz w:val="24"/>
          <w:szCs w:val="24"/>
        </w:rPr>
        <w:t>6</w:t>
      </w:r>
      <w:r>
        <w:rPr>
          <w:rFonts w:hint="eastAsia" w:ascii="宋体" w:hAnsi="宋体" w:eastAsia="宋体" w:cs="宋体"/>
          <w:b/>
          <w:bCs/>
          <w:kern w:val="0"/>
          <w:sz w:val="24"/>
          <w:szCs w:val="24"/>
        </w:rPr>
        <w:t>谈判</w:t>
      </w:r>
      <w:r>
        <w:rPr>
          <w:rFonts w:ascii="宋体" w:hAnsi="宋体" w:eastAsia="宋体" w:cs="宋体"/>
          <w:b/>
          <w:bCs/>
          <w:kern w:val="0"/>
          <w:sz w:val="24"/>
          <w:szCs w:val="24"/>
        </w:rPr>
        <w:t>时间</w:t>
      </w:r>
      <w:r>
        <w:rPr>
          <w:rFonts w:hint="eastAsia" w:ascii="宋体" w:hAnsi="宋体" w:eastAsia="宋体" w:cs="宋体"/>
          <w:b/>
          <w:bCs/>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color w:val="000000"/>
          <w:kern w:val="0"/>
          <w:sz w:val="24"/>
          <w:szCs w:val="24"/>
        </w:rPr>
        <w:t>采购方于</w:t>
      </w:r>
      <w:r>
        <w:rPr>
          <w:rFonts w:hint="eastAsia" w:ascii="宋体" w:hAnsi="宋体"/>
          <w:b/>
          <w:bCs/>
          <w:sz w:val="24"/>
          <w:szCs w:val="24"/>
        </w:rPr>
        <w:t>2024年</w:t>
      </w:r>
      <w:r>
        <w:rPr>
          <w:rFonts w:hint="eastAsia" w:ascii="宋体" w:hAnsi="宋体"/>
          <w:b/>
          <w:bCs/>
          <w:sz w:val="24"/>
          <w:szCs w:val="24"/>
          <w:lang w:val="en-US" w:eastAsia="zh-CN"/>
        </w:rPr>
        <w:t>12</w:t>
      </w:r>
      <w:r>
        <w:rPr>
          <w:rFonts w:hint="eastAsia" w:ascii="宋体" w:hAnsi="宋体"/>
          <w:b/>
          <w:bCs/>
          <w:sz w:val="24"/>
          <w:szCs w:val="24"/>
        </w:rPr>
        <w:t>月</w:t>
      </w:r>
      <w:r>
        <w:rPr>
          <w:rFonts w:hint="eastAsia" w:ascii="宋体" w:hAnsi="宋体"/>
          <w:b/>
          <w:bCs/>
          <w:sz w:val="24"/>
          <w:szCs w:val="24"/>
          <w:lang w:val="en-US" w:eastAsia="zh-CN"/>
        </w:rPr>
        <w:t>26</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）开标谈判。</w:t>
      </w:r>
    </w:p>
    <w:p>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谈判小组对报价方进行资格性和符合性审查，报价方不符合资格性及符合性条款和“*”条款要求，视为无效响应报价文件；</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谈判小组从和通过资格和符合性审查且报价最低的前三位报价方进行谈判。谈判小组所有成员应当集中与报价方分别进行谈判，谈判顺序采用随机抽取的方法确认。</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谈判小组对采购文件和报价文件提出重点的谈判内容，根据采购文件及有关规定，与已递送报价文件的各报价方进行一轮谈判。投标报价方未到现场，应在响应报价文件中出具谈判承诺书 。</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除非采购文件中的技术、服务要求以及合同草案条款有实质性变动的，否则后一次的报价不得高于前一次的报价，若有出现该情况的，则后一次的报价无效，以前一次的报价为准。</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响应报价方代表参加谈判并签署报价文件，谈判时应出示身份证原件。</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评审成交原则”确定成交候选单位；通过资格和符合性审查且报价未超过项目限高价的响应报价方不足3家但在1家及以上的，如本项目已经过再次公告或邀请，则按照“评审成交原则”确定成交候选单位，否则本次采购活动终止，采购方将重新发布采购公告。</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*9 项目限价：本次采购项目限高价为1173 元/吨（含税），报价高于限高价格则视为无效报价。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10评审成交原则</w:t>
      </w:r>
    </w:p>
    <w:p>
      <w:pPr>
        <w:widowControl/>
        <w:spacing w:line="480" w:lineRule="auto"/>
        <w:ind w:firstLine="240" w:firstLineChars="100"/>
        <w:jc w:val="left"/>
        <w:rPr>
          <w:rFonts w:ascii="宋体" w:hAnsi="宋体" w:cs="宋体"/>
          <w:sz w:val="24"/>
          <w:szCs w:val="24"/>
        </w:rPr>
      </w:pPr>
      <w:r>
        <w:rPr>
          <w:rFonts w:hint="eastAsia" w:ascii="宋体" w:hAnsi="宋体" w:cs="宋体"/>
          <w:sz w:val="24"/>
        </w:rPr>
        <w:t>本次谈判采用经综合评审合格且最低价成交法</w:t>
      </w:r>
      <w:r>
        <w:rPr>
          <w:rFonts w:hint="eastAsia" w:ascii="宋体" w:hAnsi="宋体" w:cs="宋体"/>
          <w:sz w:val="24"/>
          <w:szCs w:val="24"/>
        </w:rPr>
        <w:t>。 有效</w:t>
      </w:r>
      <w:r>
        <w:rPr>
          <w:rFonts w:hint="eastAsia" w:ascii="宋体" w:hAnsi="宋体" w:cs="宋体"/>
          <w:sz w:val="24"/>
        </w:rPr>
        <w:t>报价最低的前三位如出现2家及以上价格相等，</w:t>
      </w:r>
      <w:r>
        <w:rPr>
          <w:rFonts w:hint="eastAsia" w:ascii="宋体" w:hAnsi="宋体" w:cs="宋体"/>
          <w:sz w:val="24"/>
          <w:szCs w:val="24"/>
        </w:rPr>
        <w:t>则由评标小组现场抽签确定成交候选供应商顺序。</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6"/>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 xml:space="preserve"> ）</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12</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17</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烧碱</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3"/>
        </w:numPr>
        <w:adjustRightInd w:val="0"/>
        <w:snapToGrid w:val="0"/>
        <w:spacing w:line="480" w:lineRule="auto"/>
        <w:ind w:right="105" w:rightChars="50"/>
        <w:jc w:val="left"/>
        <w:rPr>
          <w:rFonts w:ascii="宋体" w:hAnsi="宋体"/>
          <w:bCs/>
          <w:sz w:val="24"/>
          <w:szCs w:val="24"/>
        </w:rPr>
      </w:pPr>
      <w:bookmarkStart w:id="1" w:name="_Toc293413478"/>
      <w:bookmarkStart w:id="2" w:name="_Toc32305_WPSOffice_Level2"/>
      <w:bookmarkStart w:id="3" w:name="_Toc260230610"/>
      <w:bookmarkStart w:id="4" w:name="_Toc260238414"/>
      <w:bookmarkStart w:id="5" w:name="_Toc24455231"/>
      <w:bookmarkStart w:id="6" w:name="_Toc32472_WPSOffice_Level2"/>
      <w:bookmarkStart w:id="7" w:name="_Toc33340836"/>
      <w:bookmarkStart w:id="8" w:name="_Toc24083811"/>
      <w:bookmarkStart w:id="9" w:name="_Toc229281569"/>
      <w:bookmarkStart w:id="10" w:name="_Toc23613348"/>
      <w:bookmarkStart w:id="11" w:name="_Toc514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4"/>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480" w:lineRule="auto"/>
        <w:ind w:right="105" w:rightChars="50"/>
        <w:jc w:val="left"/>
        <w:rPr>
          <w:rFonts w:ascii="宋体" w:hAnsi="宋体"/>
          <w:bCs/>
          <w:sz w:val="24"/>
          <w:szCs w:val="24"/>
        </w:rPr>
      </w:pPr>
      <w:bookmarkStart w:id="12" w:name="_Toc293413479"/>
      <w:bookmarkStart w:id="13" w:name="_Toc32292_WPSOffice_Level2"/>
      <w:bookmarkStart w:id="14" w:name="_Toc20923_WPSOffice_Level2"/>
      <w:bookmarkStart w:id="15" w:name="_Toc11355_WPSOffice_Level2"/>
      <w:r>
        <w:rPr>
          <w:rFonts w:hint="eastAsia" w:ascii="宋体" w:hAnsi="宋体"/>
          <w:bCs/>
          <w:sz w:val="24"/>
          <w:szCs w:val="24"/>
        </w:rPr>
        <w:t>采购文件澄清和修改</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cs="宋体"/>
          <w:kern w:val="0"/>
          <w:sz w:val="22"/>
        </w:rPr>
        <w:t>。</w:t>
      </w:r>
    </w:p>
    <w:p>
      <w:pPr>
        <w:pStyle w:val="29"/>
        <w:adjustRightInd w:val="0"/>
        <w:snapToGrid w:val="0"/>
        <w:spacing w:line="480" w:lineRule="auto"/>
        <w:ind w:right="105" w:rightChars="50" w:firstLine="0" w:firstLineChars="0"/>
        <w:jc w:val="left"/>
        <w:rPr>
          <w:rFonts w:ascii="宋体" w:hAnsi="宋体"/>
          <w:sz w:val="24"/>
          <w:szCs w:val="24"/>
        </w:rPr>
      </w:pPr>
      <w:r>
        <w:rPr>
          <w:rFonts w:hint="eastAsia" w:ascii="宋体" w:hAnsi="宋体"/>
          <w:sz w:val="24"/>
          <w:szCs w:val="24"/>
        </w:rPr>
        <w:t>3.7报价方认为需要提供的其他资料。</w:t>
      </w:r>
    </w:p>
    <w:p>
      <w:pPr>
        <w:numPr>
          <w:ilvl w:val="0"/>
          <w:numId w:val="3"/>
        </w:numPr>
        <w:adjustRightInd w:val="0"/>
        <w:snapToGrid w:val="0"/>
        <w:spacing w:line="480" w:lineRule="auto"/>
        <w:ind w:right="105" w:rightChars="50"/>
        <w:jc w:val="left"/>
        <w:rPr>
          <w:rFonts w:ascii="宋体" w:hAnsi="宋体"/>
          <w:bCs/>
          <w:sz w:val="24"/>
          <w:szCs w:val="24"/>
        </w:rPr>
      </w:pPr>
      <w:bookmarkStart w:id="16" w:name="_Toc260230612"/>
      <w:bookmarkStart w:id="17" w:name="_Toc260238416"/>
      <w:bookmarkStart w:id="18" w:name="_Toc24083813"/>
      <w:bookmarkStart w:id="19" w:name="_Toc1802_WPSOffice_Level2"/>
      <w:bookmarkStart w:id="20" w:name="_Toc17624_WPSOffice_Level2"/>
      <w:bookmarkStart w:id="21" w:name="_Toc293413480"/>
      <w:bookmarkStart w:id="22" w:name="_Toc33340838"/>
      <w:bookmarkStart w:id="23" w:name="_Toc24455233"/>
      <w:bookmarkStart w:id="24" w:name="_Toc12004_WPSOffice_Level2"/>
      <w:bookmarkStart w:id="25" w:name="_Toc229281571"/>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480" w:lineRule="auto"/>
        <w:jc w:val="left"/>
        <w:rPr>
          <w:rFonts w:ascii="宋体" w:hAnsi="宋体"/>
          <w:bCs/>
          <w:sz w:val="24"/>
          <w:szCs w:val="24"/>
        </w:rPr>
      </w:pPr>
      <w:bookmarkStart w:id="26" w:name="_Toc22570_WPSOffice_Level2"/>
      <w:r>
        <w:rPr>
          <w:rFonts w:hint="eastAsia" w:ascii="宋体" w:hAnsi="宋体"/>
          <w:bCs/>
          <w:sz w:val="24"/>
          <w:szCs w:val="24"/>
        </w:rPr>
        <w:t>谈判与评</w:t>
      </w:r>
      <w:bookmarkEnd w:id="26"/>
      <w:r>
        <w:rPr>
          <w:rFonts w:hint="eastAsia" w:ascii="宋体" w:hAnsi="宋体"/>
          <w:bCs/>
          <w:sz w:val="24"/>
          <w:szCs w:val="24"/>
        </w:rPr>
        <w:t>审</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邀请报价方现场参与监督及谈判</w:t>
      </w:r>
      <w:r>
        <w:rPr>
          <w:rFonts w:hint="eastAsia" w:ascii="宋体" w:hAnsi="宋体"/>
          <w:sz w:val="24"/>
          <w:szCs w:val="24"/>
        </w:rPr>
        <w:t>。</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9"/>
        </w:numPr>
        <w:kinsoku w:val="0"/>
        <w:overflowPunct w:val="0"/>
        <w:autoSpaceDE w:val="0"/>
        <w:autoSpaceDN w:val="0"/>
        <w:spacing w:line="480" w:lineRule="auto"/>
        <w:jc w:val="left"/>
        <w:rPr>
          <w:rFonts w:ascii="宋体" w:hAnsi="宋体"/>
          <w:sz w:val="24"/>
          <w:szCs w:val="24"/>
        </w:rPr>
      </w:pPr>
      <w:bookmarkStart w:id="27" w:name="_Toc422416153"/>
      <w:bookmarkStart w:id="28" w:name="_Toc425266324"/>
      <w:bookmarkStart w:id="29" w:name="_Toc440899515"/>
      <w:bookmarkStart w:id="30" w:name="_Toc449635679"/>
      <w:bookmarkStart w:id="31" w:name="_Toc422906617"/>
      <w:bookmarkStart w:id="32" w:name="_Toc418522815"/>
      <w:bookmarkStart w:id="33" w:name="_Toc441500070"/>
      <w:bookmarkStart w:id="34" w:name="_Toc445748261"/>
      <w:bookmarkStart w:id="35" w:name="_Toc421773672"/>
      <w:bookmarkStart w:id="36" w:name="_Toc445991603"/>
      <w:bookmarkStart w:id="37" w:name="_Toc439661731"/>
      <w:bookmarkStart w:id="38" w:name="_Toc457383223"/>
      <w:bookmarkStart w:id="39" w:name="_Toc445901129"/>
      <w:bookmarkStart w:id="40" w:name="_Toc449373772"/>
      <w:bookmarkStart w:id="41" w:name="_Toc462647056"/>
      <w:bookmarkStart w:id="42" w:name="_Toc420577581"/>
      <w:bookmarkStart w:id="43" w:name="_Toc444614425"/>
      <w:bookmarkStart w:id="44" w:name="_Toc441224335"/>
      <w:r>
        <w:rPr>
          <w:rFonts w:hint="eastAsia" w:ascii="宋体" w:hAnsi="宋体"/>
          <w:sz w:val="24"/>
          <w:szCs w:val="24"/>
        </w:rPr>
        <w:t>本项目若属于首次进行竞争性谈判采购的，在采购过程中出现下列情况的，本次谈判失败。</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5.2评审</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tabs>
          <w:tab w:val="left" w:pos="0"/>
        </w:tabs>
        <w:snapToGrid w:val="0"/>
        <w:spacing w:line="400" w:lineRule="atLeast"/>
        <w:jc w:val="left"/>
        <w:rPr>
          <w:rFonts w:ascii="宋体" w:hAnsi="宋体"/>
          <w:sz w:val="24"/>
          <w:szCs w:val="24"/>
        </w:rPr>
      </w:pPr>
      <w:r>
        <w:rPr>
          <w:rFonts w:hint="eastAsia" w:ascii="宋体" w:hAnsi="宋体"/>
          <w:sz w:val="24"/>
          <w:szCs w:val="24"/>
        </w:rPr>
        <w:t>5.2.3谈判小组与报价方就谈判文件技术、商务、合同条款等内容进行谈判；报价方代表未到谈判现场，视为维持谈判文件不变。</w:t>
      </w:r>
    </w:p>
    <w:p>
      <w:pPr>
        <w:tabs>
          <w:tab w:val="left" w:pos="0"/>
        </w:tabs>
        <w:snapToGrid w:val="0"/>
        <w:spacing w:line="400" w:lineRule="atLeast"/>
        <w:jc w:val="left"/>
        <w:rPr>
          <w:rFonts w:ascii="宋体" w:hAnsi="宋体"/>
          <w:sz w:val="24"/>
          <w:szCs w:val="24"/>
        </w:rPr>
      </w:pPr>
      <w:r>
        <w:rPr>
          <w:rFonts w:hint="eastAsia" w:ascii="宋体" w:hAnsi="宋体"/>
          <w:sz w:val="24"/>
          <w:szCs w:val="24"/>
        </w:rPr>
        <w:t>5.2.4谈判过程中，响应供应商提交的澄清文件和最终承诺书，应由响应供应商法定代表人或授权代表签署后生效，响应供应商应受其约束。</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 响应文件报价出现前后不一致的，除谈判文件另有规定外，按照下列规定修正：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pPr>
        <w:tabs>
          <w:tab w:val="left" w:pos="0"/>
        </w:tabs>
        <w:snapToGrid w:val="0"/>
        <w:spacing w:line="400" w:lineRule="atLeast"/>
        <w:jc w:val="left"/>
        <w:rPr>
          <w:rFonts w:ascii="宋体" w:hAnsi="宋体"/>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采购方将根据评标意见，把合同授予其报价文件在实质上响应谈判文件要求的报价方，被确定的成交供应商必须具有实施本合同的能力和资源。</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7.1评标结束后，采购方根据评标结果，采购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成交供应商应在接到成交通知书后，10个工作日内与采购方尽快签订合同，采购方和成交供应商不得另行订立背离合同实质性内容的其它协议。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eastAsia="宋体"/>
          <w:sz w:val="24"/>
          <w:szCs w:val="24"/>
        </w:rPr>
      </w:pPr>
      <w:r>
        <w:rPr>
          <w:rFonts w:hint="eastAsia" w:ascii="宋体" w:hAnsi="宋体" w:eastAsia="宋体"/>
          <w:sz w:val="24"/>
          <w:szCs w:val="24"/>
        </w:rPr>
        <w:t>7.3成交供应商因不可抗力或者自身原因不能履行采购合同的，采购方可以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tabs>
          <w:tab w:val="left" w:pos="0"/>
        </w:tabs>
        <w:snapToGrid w:val="0"/>
        <w:spacing w:line="360" w:lineRule="auto"/>
        <w:ind w:right="105" w:rightChars="50"/>
        <w:jc w:val="left"/>
        <w:rPr>
          <w:rFonts w:ascii="宋体" w:hAnsi="宋体" w:eastAsia="宋体"/>
          <w:bCs/>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tabs>
          <w:tab w:val="left" w:pos="0"/>
        </w:tabs>
        <w:adjustRightInd w:val="0"/>
        <w:snapToGrid w:val="0"/>
        <w:spacing w:line="480" w:lineRule="auto"/>
        <w:ind w:right="105" w:rightChars="50"/>
        <w:jc w:val="left"/>
        <w:rPr>
          <w:rFonts w:ascii="宋体" w:hAnsi="宋体" w:eastAsia="宋体"/>
          <w:sz w:val="24"/>
          <w:szCs w:val="24"/>
        </w:rPr>
      </w:pPr>
    </w:p>
    <w:p>
      <w:pPr>
        <w:rPr>
          <w:b/>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4"/>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 xml:space="preserve"> 烧碱</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2"/>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75"/>
        <w:gridCol w:w="1428"/>
        <w:gridCol w:w="1417"/>
        <w:gridCol w:w="1830"/>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57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41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同集热电需求数量</w:t>
            </w:r>
          </w:p>
        </w:tc>
        <w:tc>
          <w:tcPr>
            <w:tcW w:w="1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25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75"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离子膜烧碱</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rPr>
              <w:t>200吨</w:t>
            </w:r>
          </w:p>
        </w:tc>
        <w:tc>
          <w:tcPr>
            <w:tcW w:w="1417" w:type="dxa"/>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rPr>
              <w:t>80吨</w:t>
            </w:r>
          </w:p>
        </w:tc>
        <w:tc>
          <w:tcPr>
            <w:tcW w:w="18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 w:val="24"/>
                <w:szCs w:val="24"/>
              </w:rPr>
              <w:t>浓度:32%±1</w:t>
            </w:r>
            <w:r>
              <w:rPr>
                <w:rFonts w:ascii="宋体" w:hAnsi="宋体" w:cs="宋体"/>
                <w:kern w:val="0"/>
                <w:sz w:val="24"/>
                <w:szCs w:val="24"/>
              </w:rPr>
              <w:t>%</w:t>
            </w:r>
          </w:p>
        </w:tc>
        <w:tc>
          <w:tcPr>
            <w:tcW w:w="25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符合GB209-20</w:t>
            </w:r>
            <w:r>
              <w:rPr>
                <w:rFonts w:ascii="宋体" w:hAnsi="宋体" w:cs="宋体"/>
                <w:kern w:val="0"/>
                <w:szCs w:val="21"/>
              </w:rPr>
              <w:t>18</w:t>
            </w:r>
            <w:r>
              <w:rPr>
                <w:rFonts w:hint="eastAsia" w:ascii="宋体" w:hAnsi="宋体" w:cs="宋体"/>
                <w:kern w:val="0"/>
                <w:szCs w:val="21"/>
              </w:rPr>
              <w:t>烧碱国家标准</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307"/>
        <w:gridCol w:w="468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61" w:type="dxa"/>
            <w:shd w:val="clear" w:color="auto" w:fill="auto"/>
            <w:vAlign w:val="center"/>
          </w:tcPr>
          <w:p>
            <w:pPr>
              <w:spacing w:line="360" w:lineRule="auto"/>
              <w:rPr>
                <w:rFonts w:ascii="宋体" w:hAnsi="宋体"/>
                <w:szCs w:val="21"/>
              </w:rPr>
            </w:pPr>
            <w:r>
              <w:rPr>
                <w:rFonts w:hint="eastAsia" w:ascii="宋体" w:hAnsi="宋体"/>
                <w:szCs w:val="21"/>
              </w:rPr>
              <w:t>序号</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检验质量（</w:t>
            </w:r>
            <w:r>
              <w:rPr>
                <w:rFonts w:ascii="宋体" w:hAnsi="宋体"/>
                <w:szCs w:val="21"/>
              </w:rPr>
              <w:t>溶度）</w:t>
            </w:r>
          </w:p>
        </w:tc>
        <w:tc>
          <w:tcPr>
            <w:tcW w:w="4937" w:type="dxa"/>
            <w:shd w:val="clear" w:color="auto" w:fill="auto"/>
            <w:vAlign w:val="center"/>
          </w:tcPr>
          <w:p>
            <w:pPr>
              <w:spacing w:line="360" w:lineRule="auto"/>
              <w:ind w:firstLine="630" w:firstLineChars="300"/>
              <w:rPr>
                <w:rFonts w:ascii="宋体" w:hAnsi="宋体"/>
                <w:szCs w:val="21"/>
              </w:rPr>
            </w:pPr>
            <w:r>
              <w:rPr>
                <w:rFonts w:hint="eastAsia" w:ascii="宋体" w:hAnsi="宋体"/>
                <w:szCs w:val="21"/>
              </w:rPr>
              <w:t>结算</w:t>
            </w:r>
            <w:r>
              <w:rPr>
                <w:rFonts w:ascii="宋体" w:hAnsi="宋体"/>
                <w:szCs w:val="21"/>
              </w:rPr>
              <w:t>价</w:t>
            </w:r>
          </w:p>
        </w:tc>
        <w:tc>
          <w:tcPr>
            <w:tcW w:w="1208" w:type="dxa"/>
            <w:shd w:val="clear" w:color="auto" w:fill="auto"/>
            <w:vAlign w:val="center"/>
          </w:tcPr>
          <w:p>
            <w:pPr>
              <w:spacing w:line="360" w:lineRule="auto"/>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1</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溶度≥</w:t>
            </w:r>
            <w:r>
              <w:rPr>
                <w:rFonts w:ascii="宋体" w:hAnsi="宋体"/>
                <w:szCs w:val="21"/>
              </w:rPr>
              <w:t>31%</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按成交</w:t>
            </w:r>
            <w:r>
              <w:rPr>
                <w:rFonts w:ascii="宋体" w:hAnsi="宋体"/>
                <w:szCs w:val="21"/>
              </w:rPr>
              <w:t>价</w:t>
            </w:r>
            <w:r>
              <w:rPr>
                <w:rFonts w:hint="eastAsia" w:ascii="宋体" w:hAnsi="宋体"/>
                <w:szCs w:val="21"/>
              </w:rPr>
              <w:t>结算</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2</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31%</w:t>
            </w:r>
            <w:r>
              <w:rPr>
                <w:rFonts w:hint="eastAsia" w:ascii="宋体" w:hAnsi="宋体"/>
                <w:szCs w:val="21"/>
              </w:rPr>
              <w:t>＞溶度≥</w:t>
            </w:r>
            <w:r>
              <w:rPr>
                <w:rFonts w:ascii="宋体" w:hAnsi="宋体"/>
                <w:szCs w:val="21"/>
              </w:rPr>
              <w:t>30%</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 xml:space="preserve">批次金额的10% </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3</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30%</w:t>
            </w:r>
            <w:r>
              <w:rPr>
                <w:rFonts w:hint="eastAsia" w:ascii="宋体" w:hAnsi="宋体"/>
                <w:szCs w:val="21"/>
              </w:rPr>
              <w:t>＞</w:t>
            </w:r>
            <w:r>
              <w:rPr>
                <w:rFonts w:ascii="宋体" w:hAnsi="宋体"/>
                <w:szCs w:val="21"/>
              </w:rPr>
              <w:t>溶度＞29%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批次金额的2</w:t>
            </w:r>
            <w:r>
              <w:rPr>
                <w:rFonts w:hint="eastAsia" w:ascii="宋体" w:hAnsi="宋体"/>
                <w:szCs w:val="21"/>
              </w:rPr>
              <w:t>0</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4</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溶度≤</w:t>
            </w:r>
            <w:r>
              <w:rPr>
                <w:rFonts w:ascii="宋体" w:hAnsi="宋体"/>
                <w:szCs w:val="21"/>
              </w:rPr>
              <w:t>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我方</w:t>
            </w:r>
            <w:r>
              <w:rPr>
                <w:rFonts w:ascii="宋体" w:hAnsi="宋体"/>
                <w:szCs w:val="21"/>
              </w:rPr>
              <w:t>将无</w:t>
            </w:r>
            <w:r>
              <w:rPr>
                <w:rFonts w:hint="eastAsia" w:ascii="宋体" w:hAnsi="宋体"/>
                <w:szCs w:val="21"/>
              </w:rPr>
              <w:t>偿使用该批次产品或有权要求成交供应</w:t>
            </w:r>
            <w:r>
              <w:rPr>
                <w:rFonts w:ascii="宋体" w:hAnsi="宋体"/>
                <w:szCs w:val="21"/>
              </w:rPr>
              <w:t>商</w:t>
            </w:r>
            <w:r>
              <w:rPr>
                <w:rFonts w:hint="eastAsia" w:ascii="宋体" w:hAnsi="宋体"/>
                <w:szCs w:val="21"/>
              </w:rPr>
              <w:t>退换该批次全部产品，因此造成的损失由成交供应</w:t>
            </w:r>
            <w:r>
              <w:rPr>
                <w:rFonts w:ascii="宋体" w:hAnsi="宋体"/>
                <w:szCs w:val="21"/>
              </w:rPr>
              <w:t>商</w:t>
            </w:r>
            <w:r>
              <w:rPr>
                <w:rFonts w:hint="eastAsia" w:ascii="宋体" w:hAnsi="宋体"/>
                <w:szCs w:val="21"/>
              </w:rPr>
              <w:t>负责</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2025年2月 1日至2025年7月 31 日，具体以需方通知为准。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bCs/>
          <w:kern w:val="0"/>
          <w:sz w:val="24"/>
          <w:szCs w:val="24"/>
        </w:rPr>
        <w:t>厦门市同安区美禾三路399号（厦门同集热电有限公司厂内）</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
          <w:kern w:val="0"/>
          <w:sz w:val="24"/>
        </w:rPr>
        <w:t>。</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 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 xml:space="preserve">质量验收： </w:t>
      </w:r>
      <w:r>
        <w:rPr>
          <w:rFonts w:hint="eastAsia" w:ascii="宋体" w:hAnsi="宋体"/>
          <w:sz w:val="24"/>
          <w:szCs w:val="24"/>
        </w:rPr>
        <w:t>由我司按照现有的设备对所取样品进行化验，并以化验结果作为结算依据。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3结算付款方式：货到付款。</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4.合同履约金：成交供应商还应在接到《成交通知书》三个工作日内将合同总价的5%作为履约保证金存入采购人账户。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账号：40373001040009422   开户行：农业银行新阳支行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5.合同签订：成交供应商需 与厦门海发环保能源股份有限公司及厦门同集热电有限公司签订购销合同</w:t>
      </w:r>
    </w:p>
    <w:p>
      <w:pPr>
        <w:widowControl/>
        <w:spacing w:line="480" w:lineRule="auto"/>
        <w:jc w:val="left"/>
        <w:rPr>
          <w:rFonts w:cs="宋体" w:asciiTheme="minorEastAsia" w:hAnsiTheme="minorEastAsia"/>
          <w:kern w:val="0"/>
          <w:sz w:val="24"/>
          <w:szCs w:val="24"/>
        </w:rPr>
      </w:pP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8176"/>
      <w:bookmarkStart w:id="46" w:name="_Toc3940_WPSOffice_Level1"/>
      <w:bookmarkStart w:id="47" w:name="_Toc15618_WPSOffice_Level1"/>
    </w:p>
    <w:p>
      <w:pPr>
        <w:widowControl/>
        <w:jc w:val="left"/>
        <w:rPr>
          <w:rFonts w:ascii="宋体" w:hAnsi="宋体" w:eastAsia="宋体" w:cs="Times New Roman"/>
          <w:b/>
          <w:bCs/>
          <w:color w:val="000000"/>
          <w:spacing w:val="10"/>
          <w:kern w:val="0"/>
          <w:sz w:val="36"/>
          <w:szCs w:val="36"/>
        </w:rPr>
      </w:pPr>
      <w:r>
        <w:rPr>
          <w:rFonts w:ascii="宋体" w:hAnsi="宋体" w:eastAsia="宋体"/>
          <w:bCs/>
          <w:color w:val="000000"/>
          <w:sz w:val="36"/>
          <w:szCs w:val="36"/>
        </w:rPr>
        <w:br w:type="page"/>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烧碱购销合同（海发环能版）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需方：厦门海发环保能源股份有限公司                  合同编号: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w:t>
      </w:r>
    </w:p>
    <w:tbl>
      <w:tblPr>
        <w:tblStyle w:val="12"/>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342"/>
        <w:gridCol w:w="1701"/>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554"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200</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554"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根据需方通知分批次送货（每次约30吨），按批次结算。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质量标准、质保的条件和期限：GB209-2018烧碱国家标准。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供方须向需方提供企业营业、危险化学品运营资质、危险化学品运输许可证（或委托运输单位合同）、运输从业人员证书等相应资料，相关风险由供方承担。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7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检验质量（溶度）</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溶度≥31%</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按合同价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31%＞溶度≥30%</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扣除该批次金额的10%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30%＞溶度＞29%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扣除该批次金额的20%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溶度≤29%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需方将无偿使用该批次产品或有权要求供方退换该批次全部产品，因此造成的损失由供方负责。</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1.供方在收到成交通知书后三个工作日内向需方账户缴存合同总价的5%作为合同履约金，质保期至2025年</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月10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2.在合同期内供货数量以实际供应量结算，总数量不得超过合同签订数量2</w:t>
      </w:r>
      <w:r>
        <w:rPr>
          <w:rFonts w:hint="eastAsia" w:cs="宋体" w:asciiTheme="minorEastAsia" w:hAnsiTheme="minorEastAsia"/>
          <w:color w:val="000000" w:themeColor="text1"/>
          <w:kern w:val="0"/>
          <w:sz w:val="24"/>
          <w:szCs w:val="24"/>
          <w:lang w:val="en-US" w:eastAsia="zh-CN"/>
          <w14:textFill>
            <w14:solidFill>
              <w14:schemeClr w14:val="tx1"/>
            </w14:solidFill>
          </w14:textFill>
        </w:rPr>
        <w:t>0</w:t>
      </w:r>
      <w:r>
        <w:rPr>
          <w:rFonts w:hint="eastAsia" w:cs="宋体" w:asciiTheme="minorEastAsia" w:hAnsiTheme="minorEastAsia"/>
          <w:color w:val="000000" w:themeColor="text1"/>
          <w:kern w:val="0"/>
          <w:sz w:val="24"/>
          <w:szCs w:val="24"/>
          <w14:textFill>
            <w14:solidFill>
              <w14:schemeClr w14:val="tx1"/>
            </w14:solidFill>
          </w14:textFill>
        </w:rPr>
        <w:t>0吨。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6.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供方应按照危险化学品的相关管理规定，确实履行安全主体责任，确保危险化学品的道路运输安全。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九、合同争议的解决方式：本合同在履行过程中发生的争议，由双方当事人协商解决，协商、调解不成的，可依法向需方所在地有管辖权的人民法院起诉。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1.本合同自签字盖章之日起生效。合同期：2025年2 月 1 日至2025年7月31日。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tbl>
      <w:tblPr>
        <w:tblStyle w:val="1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23"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tc>
        <w:tc>
          <w:tcPr>
            <w:tcW w:w="477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需方：厦门海发环保能源股份有限公司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地址：厦门市海沧区阳光西路288号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经办人： </w:t>
            </w:r>
          </w:p>
          <w:p>
            <w:pPr>
              <w:widowControl/>
              <w:shd w:val="clear" w:color="auto" w:fill="FFFFFF"/>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开户银行：农业银行新阳支行</w:t>
            </w:r>
          </w:p>
          <w:p>
            <w:pPr>
              <w:widowControl/>
              <w:spacing w:line="480" w:lineRule="auto"/>
              <w:jc w:val="left"/>
              <w:rPr>
                <w:rFonts w:ascii="楷体" w:hAnsi="楷体" w:eastAsia="楷体" w:cs="宋体"/>
                <w:kern w:val="0"/>
                <w:sz w:val="24"/>
                <w:szCs w:val="24"/>
              </w:rPr>
            </w:pPr>
            <w:r>
              <w:rPr>
                <w:rFonts w:hint="eastAsia" w:ascii="宋体" w:hAnsi="宋体" w:eastAsia="宋体" w:cs="宋体"/>
                <w:kern w:val="0"/>
                <w:sz w:val="24"/>
                <w:szCs w:val="24"/>
              </w:rPr>
              <w:t>账号：40373001040009422</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电话：0592-6807563</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传真：0592-6807583</w:t>
            </w:r>
          </w:p>
        </w:tc>
      </w:tr>
    </w:tbl>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烧碱购销合同（同集热电版）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需方：厦门同集热电有限公司                      合同编号: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一、产品名称、规格、数量、单价（含13%税）表一：</w:t>
      </w:r>
    </w:p>
    <w:tbl>
      <w:tblPr>
        <w:tblStyle w:val="12"/>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412"/>
        <w:gridCol w:w="1773"/>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73"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80</w:t>
            </w:r>
          </w:p>
        </w:tc>
        <w:tc>
          <w:tcPr>
            <w:tcW w:w="1773"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412"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w:t>
            </w:r>
            <w:r>
              <w:rPr>
                <w:rFonts w:cs="宋体" w:asciiTheme="minorEastAsia" w:hAnsiTheme="minorEastAsia"/>
                <w:color w:val="000000" w:themeColor="text1"/>
                <w:kern w:val="0"/>
                <w:sz w:val="24"/>
                <w:szCs w:val="24"/>
                <w14:textFill>
                  <w14:solidFill>
                    <w14:schemeClr w14:val="tx1"/>
                  </w14:solidFill>
                </w14:textFill>
              </w:rPr>
              <w:t>12</w:t>
            </w:r>
            <w:r>
              <w:rPr>
                <w:rFonts w:hint="eastAsia" w:cs="宋体" w:asciiTheme="minorEastAsia" w:hAnsiTheme="minorEastAsia"/>
                <w:color w:val="000000" w:themeColor="text1"/>
                <w:kern w:val="0"/>
                <w:sz w:val="24"/>
                <w:szCs w:val="24"/>
                <w14:textFill>
                  <w14:solidFill>
                    <w14:schemeClr w14:val="tx1"/>
                  </w14:solidFill>
                </w14:textFill>
              </w:rPr>
              <w:t>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质量标准、质保的条件和期限：GB209-2018烧碱国家标准。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供方须向需方提供企业营业、危险化学品运营资质、危险化学品运输许可证（或委托运输单位合同）、运输从业人员证书等相应资料，相关风险由供方承担。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7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检验质量（溶度）</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溶度≥31%</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按合同价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31%＞溶度≥30%</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扣除该批次金额的10%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30%＞溶度＞29%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扣除该批次金额的20%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溶度≤29%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需方将无偿使用该批次产品或有权要求供方退换该批次全部产品，因此造成的损失由供方负责。</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highlight w:val="cyan"/>
          <w14:textFill>
            <w14:solidFill>
              <w14:schemeClr w14:val="tx1"/>
            </w14:solidFill>
          </w14:textFill>
        </w:rPr>
        <w:t>1.经供需双方协商一致，供方谈判标保证金</w:t>
      </w:r>
      <w:r>
        <w:rPr>
          <w:rFonts w:hint="eastAsia" w:cs="宋体" w:asciiTheme="minorEastAsia" w:hAnsiTheme="minorEastAsia"/>
          <w:color w:val="000000" w:themeColor="text1"/>
          <w:kern w:val="0"/>
          <w:sz w:val="24"/>
          <w:szCs w:val="24"/>
          <w:highlight w:val="cyan"/>
          <w:lang w:eastAsia="zh-CN"/>
          <w14:textFill>
            <w14:solidFill>
              <w14:schemeClr w14:val="tx1"/>
            </w14:solidFill>
          </w14:textFill>
        </w:rPr>
        <w:t>陆</w:t>
      </w:r>
      <w:r>
        <w:rPr>
          <w:rFonts w:hint="eastAsia" w:cs="宋体" w:asciiTheme="minorEastAsia" w:hAnsiTheme="minorEastAsia"/>
          <w:color w:val="000000" w:themeColor="text1"/>
          <w:kern w:val="0"/>
          <w:sz w:val="24"/>
          <w:szCs w:val="24"/>
          <w:highlight w:val="cyan"/>
          <w14:textFill>
            <w14:solidFill>
              <w14:schemeClr w14:val="tx1"/>
            </w14:solidFill>
          </w14:textFill>
        </w:rPr>
        <w:t>仟元整（</w:t>
      </w:r>
      <w:r>
        <w:rPr>
          <w:rFonts w:hint="eastAsia" w:cs="宋体" w:asciiTheme="minorEastAsia" w:hAnsiTheme="minorEastAsia" w:eastAsiaTheme="minorEastAsia"/>
          <w:b w:val="0"/>
          <w:color w:val="000000" w:themeColor="text1"/>
          <w:kern w:val="0"/>
          <w:sz w:val="24"/>
          <w:szCs w:val="24"/>
          <w:highlight w:val="cyan"/>
          <w14:textFill>
            <w14:solidFill>
              <w14:schemeClr w14:val="tx1"/>
            </w14:solidFill>
          </w14:textFill>
        </w:rPr>
        <w:t>¥</w:t>
      </w:r>
      <w:r>
        <w:rPr>
          <w:rFonts w:hint="eastAsia" w:cs="宋体" w:asciiTheme="minorEastAsia" w:hAnsiTheme="minorEastAsia"/>
          <w:b w:val="0"/>
          <w:color w:val="000000" w:themeColor="text1"/>
          <w:kern w:val="0"/>
          <w:sz w:val="24"/>
          <w:szCs w:val="24"/>
          <w:highlight w:val="cyan"/>
          <w:lang w:val="en-US" w:eastAsia="zh-CN"/>
          <w14:textFill>
            <w14:solidFill>
              <w14:schemeClr w14:val="tx1"/>
            </w14:solidFill>
          </w14:textFill>
        </w:rPr>
        <w:t>6</w:t>
      </w:r>
      <w:r>
        <w:rPr>
          <w:rFonts w:hint="eastAsia" w:cs="宋体" w:asciiTheme="minorEastAsia" w:hAnsiTheme="minorEastAsia"/>
          <w:color w:val="000000" w:themeColor="text1"/>
          <w:kern w:val="0"/>
          <w:sz w:val="24"/>
          <w:szCs w:val="24"/>
          <w:highlight w:val="cyan"/>
          <w14:textFill>
            <w14:solidFill>
              <w14:schemeClr w14:val="tx1"/>
            </w14:solidFill>
          </w14:textFill>
        </w:rPr>
        <w:t>000.00元）直接转为履约质保金</w:t>
      </w:r>
      <w:r>
        <w:rPr>
          <w:rFonts w:hint="eastAsia" w:cs="宋体" w:asciiTheme="minorEastAsia" w:hAnsiTheme="minorEastAsia"/>
          <w:color w:val="000000" w:themeColor="text1"/>
          <w:kern w:val="0"/>
          <w:sz w:val="24"/>
          <w:szCs w:val="24"/>
          <w:highlight w:val="cyan"/>
          <w:lang w:eastAsia="zh-CN"/>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质保期至2025年</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月10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w:t>
      </w:r>
      <w:r>
        <w:rPr>
          <w:rFonts w:hint="eastAsia" w:cs="宋体" w:asciiTheme="minorEastAsia" w:hAnsiTheme="minorEastAsia"/>
          <w:color w:val="000000" w:themeColor="text1"/>
          <w:kern w:val="0"/>
          <w:sz w:val="24"/>
          <w:szCs w:val="24"/>
          <w:highlight w:val="cyan"/>
          <w14:textFill>
            <w14:solidFill>
              <w14:schemeClr w14:val="tx1"/>
            </w14:solidFill>
          </w14:textFill>
        </w:rPr>
        <w:t>数量</w:t>
      </w:r>
      <w:r>
        <w:rPr>
          <w:rFonts w:hint="eastAsia" w:cs="宋体" w:asciiTheme="minorEastAsia" w:hAnsiTheme="minorEastAsia"/>
          <w:color w:val="000000" w:themeColor="text1"/>
          <w:kern w:val="0"/>
          <w:sz w:val="24"/>
          <w:szCs w:val="24"/>
          <w:highlight w:val="cyan"/>
          <w:lang w:val="en-US" w:eastAsia="zh-CN"/>
          <w14:textFill>
            <w14:solidFill>
              <w14:schemeClr w14:val="tx1"/>
            </w14:solidFill>
          </w14:textFill>
        </w:rPr>
        <w:t>80</w:t>
      </w:r>
      <w:r>
        <w:rPr>
          <w:rFonts w:hint="eastAsia" w:cs="宋体" w:asciiTheme="minorEastAsia" w:hAnsiTheme="minorEastAsia"/>
          <w:color w:val="000000" w:themeColor="text1"/>
          <w:kern w:val="0"/>
          <w:sz w:val="24"/>
          <w:szCs w:val="24"/>
          <w:highlight w:val="cyan"/>
          <w14:textFill>
            <w14:solidFill>
              <w14:schemeClr w14:val="tx1"/>
            </w14:solidFill>
          </w14:textFill>
        </w:rPr>
        <w:t>吨</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6.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供方应按照危险化学品的相关管理规定，确实履行安全主体责任，确保危险化学品的道路运输安全。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九、合同争议的解决方式：本合同在履行过程中发生的争议，由双方当事人协商解决，协商、调解不成的，可依法向需方所在地有管辖权的人民法院起诉。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1.本合同自签字盖章之日起生效。合同期：2025年2 月 1 日至2025年7月31日。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bl>
      <w:tblPr>
        <w:tblStyle w:val="12"/>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409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w:t>
            </w:r>
          </w:p>
        </w:tc>
        <w:tc>
          <w:tcPr>
            <w:tcW w:w="4515"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需方：厦门同集热电有限公司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单位地址：厦门市同安区美禾三路399号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r>
              <w:rPr>
                <w:rFonts w:hint="eastAsia"/>
                <w:bCs/>
                <w:szCs w:val="21"/>
              </w:rPr>
              <w:t>中国建设银行新阳支行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r>
              <w:rPr>
                <w:bCs/>
                <w:szCs w:val="21"/>
              </w:rPr>
              <w:t>3515019826010000165</w:t>
            </w:r>
            <w:r>
              <w:rPr>
                <w:rFonts w:hint="eastAsia"/>
                <w:bCs/>
                <w:szCs w:val="21"/>
              </w:rPr>
              <w:t>6</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电话：0592-73962</w:t>
            </w:r>
            <w:r>
              <w:rPr>
                <w:rFonts w:cs="宋体" w:asciiTheme="minorEastAsia" w:hAnsiTheme="minorEastAsia"/>
                <w:color w:val="000000" w:themeColor="text1"/>
                <w:kern w:val="0"/>
                <w:sz w:val="24"/>
                <w:szCs w:val="24"/>
                <w14:textFill>
                  <w14:solidFill>
                    <w14:schemeClr w14:val="tx1"/>
                  </w14:solidFill>
                </w14:textFill>
              </w:rPr>
              <w:t>97</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传真：0592-7396297</w:t>
            </w:r>
          </w:p>
        </w:tc>
      </w:tr>
    </w:tbl>
    <w:p>
      <w:pPr>
        <w:spacing w:line="276" w:lineRule="auto"/>
        <w:ind w:firstLine="420" w:firstLineChars="200"/>
        <w:rPr>
          <w:rFonts w:asciiTheme="minorEastAsia" w:hAnsiTheme="minorEastAsia"/>
          <w:szCs w:val="28"/>
        </w:rPr>
      </w:pPr>
    </w:p>
    <w:p>
      <w:pPr>
        <w:spacing w:line="276" w:lineRule="auto"/>
        <w:ind w:firstLine="420" w:firstLineChars="200"/>
        <w:rPr>
          <w:rFonts w:asciiTheme="minorEastAsia" w:hAnsiTheme="minorEastAsia"/>
          <w:szCs w:val="28"/>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3"/>
        <w:rPr>
          <w:rFonts w:ascii="宋体" w:hAnsi="宋体"/>
          <w:bCs/>
          <w:color w:val="000000"/>
          <w:sz w:val="36"/>
          <w:szCs w:val="36"/>
        </w:rPr>
      </w:pPr>
    </w:p>
    <w:p>
      <w:pPr>
        <w:pStyle w:val="3"/>
        <w:rPr>
          <w:rFonts w:ascii="宋体" w:hAnsi="宋体"/>
          <w:bCs/>
          <w:color w:val="000000"/>
          <w:sz w:val="36"/>
          <w:szCs w:val="36"/>
        </w:rPr>
      </w:pPr>
    </w:p>
    <w:p>
      <w:pPr>
        <w:pStyle w:val="3"/>
        <w:rPr>
          <w:rFonts w:ascii="宋体" w:hAnsi="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0894"/>
      <w:bookmarkStart w:id="49" w:name="_Toc28305"/>
      <w:bookmarkStart w:id="50" w:name="_Toc3580"/>
      <w:r>
        <w:rPr>
          <w:rFonts w:hint="eastAsia" w:ascii="宋体" w:hAnsi="宋体"/>
          <w:b/>
          <w:sz w:val="44"/>
          <w:szCs w:val="44"/>
        </w:rPr>
        <w:t xml:space="preserve">  烧碱采购项目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7454"/>
      <w:bookmarkStart w:id="52" w:name="_Toc31210"/>
      <w:bookmarkStart w:id="53" w:name="_Toc12676"/>
      <w:bookmarkStart w:id="54" w:name="_Toc10610"/>
      <w:bookmarkStart w:id="55"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8416"/>
      <w:bookmarkStart w:id="57" w:name="_Toc16600"/>
      <w:bookmarkStart w:id="58" w:name="_Toc2110"/>
      <w:bookmarkStart w:id="59" w:name="_Toc22504"/>
      <w:bookmarkStart w:id="60" w:name="_Toc26421"/>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7425"/>
      <w:bookmarkStart w:id="62" w:name="_Toc14233"/>
      <w:bookmarkStart w:id="63" w:name="_Toc7142"/>
      <w:bookmarkStart w:id="64" w:name="_Toc24026"/>
      <w:bookmarkStart w:id="65" w:name="_Toc19182"/>
      <w:r>
        <w:rPr>
          <w:rFonts w:hint="eastAsia" w:ascii="宋体" w:hAnsi="宋体"/>
          <w:b/>
          <w:bCs/>
          <w:sz w:val="28"/>
          <w:szCs w:val="28"/>
        </w:rPr>
        <w:t>报价日期：   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29"/>
        <w:numPr>
          <w:ilvl w:val="0"/>
          <w:numId w:val="15"/>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sz w:val="24"/>
          <w:szCs w:val="24"/>
        </w:rPr>
        <w:t>复印件并加盖报价单位公章（见附件6）；</w:t>
      </w:r>
    </w:p>
    <w:p>
      <w:pPr>
        <w:pStyle w:val="29"/>
        <w:numPr>
          <w:ilvl w:val="255"/>
          <w:numId w:val="0"/>
        </w:numPr>
        <w:tabs>
          <w:tab w:val="left" w:pos="-2"/>
        </w:tabs>
        <w:rPr>
          <w:rFonts w:ascii="宋体" w:hAnsi="宋体"/>
          <w:sz w:val="24"/>
          <w:szCs w:val="24"/>
        </w:rPr>
      </w:pPr>
      <w:r>
        <w:rPr>
          <w:rFonts w:hint="eastAsia" w:ascii="宋体" w:hAnsi="宋体"/>
          <w:sz w:val="24"/>
          <w:szCs w:val="24"/>
        </w:rPr>
        <w:t>7谈判承诺书（见附件7，谈判代表未出席，则需提供，如未提供则视为无效报价）</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8报价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8）</w:t>
      </w:r>
      <w:r>
        <w:rPr>
          <w:rFonts w:ascii="宋体" w:hAnsi="宋体"/>
          <w:sz w:val="24"/>
          <w:szCs w:val="24"/>
        </w:rPr>
        <w:t>。</w:t>
      </w:r>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1"/>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1"/>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1"/>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6"/>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烧碱</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谈 判 报 价 书 </w:t>
      </w:r>
    </w:p>
    <w:tbl>
      <w:tblPr>
        <w:tblStyle w:val="12"/>
        <w:tblW w:w="10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164"/>
        <w:gridCol w:w="1815"/>
        <w:gridCol w:w="2205"/>
        <w:gridCol w:w="145"/>
        <w:gridCol w:w="147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865" w:hRule="atLeast"/>
          <w:jc w:val="center"/>
        </w:trPr>
        <w:tc>
          <w:tcPr>
            <w:tcW w:w="2689" w:type="dxa"/>
            <w:vAlign w:val="center"/>
          </w:tcPr>
          <w:p>
            <w:pPr>
              <w:widowControl/>
              <w:spacing w:line="500" w:lineRule="exact"/>
              <w:jc w:val="center"/>
              <w:rPr>
                <w:color w:val="000000"/>
                <w:kern w:val="0"/>
                <w:sz w:val="24"/>
              </w:rPr>
            </w:pPr>
            <w:r>
              <w:rPr>
                <w:rFonts w:hint="eastAsia"/>
                <w:color w:val="000000"/>
                <w:kern w:val="0"/>
                <w:sz w:val="24"/>
              </w:rPr>
              <w:t>名称</w:t>
            </w:r>
          </w:p>
        </w:tc>
        <w:tc>
          <w:tcPr>
            <w:tcW w:w="2164" w:type="dxa"/>
            <w:vAlign w:val="center"/>
          </w:tcPr>
          <w:p>
            <w:pPr>
              <w:widowControl/>
              <w:spacing w:line="500" w:lineRule="exact"/>
              <w:jc w:val="center"/>
              <w:rPr>
                <w:color w:val="000000"/>
                <w:kern w:val="0"/>
                <w:sz w:val="24"/>
              </w:rPr>
            </w:pPr>
            <w:r>
              <w:rPr>
                <w:rFonts w:hint="eastAsia"/>
                <w:color w:val="000000"/>
                <w:kern w:val="0"/>
                <w:sz w:val="24"/>
              </w:rPr>
              <w:t xml:space="preserve"> 含税到厂价（元/吨）</w:t>
            </w:r>
          </w:p>
        </w:tc>
        <w:tc>
          <w:tcPr>
            <w:tcW w:w="1815" w:type="dxa"/>
            <w:vAlign w:val="center"/>
          </w:tcPr>
          <w:p>
            <w:pPr>
              <w:widowControl/>
              <w:spacing w:line="500" w:lineRule="exact"/>
              <w:jc w:val="center"/>
              <w:rPr>
                <w:color w:val="000000"/>
                <w:kern w:val="0"/>
                <w:sz w:val="24"/>
              </w:rPr>
            </w:pPr>
            <w:r>
              <w:rPr>
                <w:rFonts w:hint="eastAsia"/>
                <w:color w:val="000000"/>
                <w:kern w:val="0"/>
                <w:sz w:val="24"/>
              </w:rPr>
              <w:t>含税总价（元）</w:t>
            </w:r>
          </w:p>
        </w:tc>
        <w:tc>
          <w:tcPr>
            <w:tcW w:w="2205" w:type="dxa"/>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2689" w:type="dxa"/>
            <w:vAlign w:val="center"/>
          </w:tcPr>
          <w:p>
            <w:pPr>
              <w:pStyle w:val="27"/>
              <w:spacing w:line="276" w:lineRule="auto"/>
              <w:ind w:left="330" w:leftChars="100" w:hanging="120" w:hangingChars="50"/>
              <w:jc w:val="both"/>
              <w:rPr>
                <w:color w:val="000000"/>
              </w:rPr>
            </w:pPr>
            <w:r>
              <w:rPr>
                <w:color w:val="3A3A3A"/>
              </w:rPr>
              <w:t>离子膜</w:t>
            </w:r>
            <w:r>
              <w:rPr>
                <w:rFonts w:hint="eastAsia"/>
                <w:color w:val="3A3A3A"/>
              </w:rPr>
              <w:t xml:space="preserve">烧碱   </w:t>
            </w:r>
            <w:r>
              <w:rPr>
                <w:color w:val="3A3A3A"/>
              </w:rPr>
              <w:t xml:space="preserve">   </w:t>
            </w:r>
            <w:r>
              <w:rPr>
                <w:rFonts w:hint="eastAsia" w:asciiTheme="minorEastAsia" w:hAnsiTheme="minorEastAsia"/>
                <w:color w:val="000000" w:themeColor="text1"/>
                <w14:textFill>
                  <w14:solidFill>
                    <w14:schemeClr w14:val="tx1"/>
                  </w14:solidFill>
                </w14:textFill>
              </w:rPr>
              <w:t>(</w:t>
            </w:r>
            <w:r>
              <w:rPr>
                <w:rFonts w:hint="eastAsia"/>
              </w:rPr>
              <w:t>浓度:32%±1</w:t>
            </w:r>
            <w:r>
              <w:t>%</w:t>
            </w:r>
            <w:r>
              <w:rPr>
                <w:rFonts w:asciiTheme="minorEastAsia" w:hAnsiTheme="minorEastAsia"/>
                <w:color w:val="000000" w:themeColor="text1"/>
                <w14:textFill>
                  <w14:solidFill>
                    <w14:schemeClr w14:val="tx1"/>
                  </w14:solidFill>
                </w14:textFill>
              </w:rPr>
              <w:t>)</w:t>
            </w:r>
          </w:p>
        </w:tc>
        <w:tc>
          <w:tcPr>
            <w:tcW w:w="2164" w:type="dxa"/>
            <w:vAlign w:val="center"/>
          </w:tcPr>
          <w:p>
            <w:pPr>
              <w:pStyle w:val="27"/>
              <w:jc w:val="center"/>
              <w:rPr>
                <w:color w:val="000000"/>
              </w:rPr>
            </w:pPr>
          </w:p>
        </w:tc>
        <w:tc>
          <w:tcPr>
            <w:tcW w:w="1815" w:type="dxa"/>
            <w:vAlign w:val="center"/>
          </w:tcPr>
          <w:p>
            <w:pPr>
              <w:pStyle w:val="27"/>
              <w:jc w:val="center"/>
              <w:rPr>
                <w:color w:val="000000"/>
              </w:rPr>
            </w:pPr>
          </w:p>
        </w:tc>
        <w:tc>
          <w:tcPr>
            <w:tcW w:w="2205" w:type="dxa"/>
            <w:vAlign w:val="center"/>
          </w:tcPr>
          <w:p>
            <w:pPr>
              <w:pStyle w:val="27"/>
              <w:jc w:val="center"/>
              <w:rPr>
                <w:color w:val="000000"/>
              </w:rPr>
            </w:pPr>
            <w:r>
              <w:rPr>
                <w:rFonts w:hint="eastAsia"/>
                <w:color w:val="000000"/>
              </w:rPr>
              <w:t>数量280吨（同集80吨，新阳200吨）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8873" w:type="dxa"/>
            <w:gridSpan w:val="4"/>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说明：</w:t>
            </w:r>
          </w:p>
          <w:p>
            <w:pPr>
              <w:pStyle w:val="29"/>
              <w:widowControl/>
              <w:numPr>
                <w:ilvl w:val="0"/>
                <w:numId w:val="18"/>
              </w:numPr>
              <w:ind w:firstLineChars="0"/>
              <w:jc w:val="left"/>
              <w:rPr>
                <w:rFonts w:ascii="宋体" w:hAnsi="宋体" w:cs="宋体"/>
                <w:color w:val="000000"/>
                <w:kern w:val="0"/>
                <w:sz w:val="24"/>
                <w:szCs w:val="24"/>
              </w:rPr>
            </w:pPr>
            <w:r>
              <w:rPr>
                <w:rFonts w:hint="eastAsia" w:ascii="宋体" w:hAnsi="宋体" w:cs="宋体"/>
                <w:color w:val="000000"/>
                <w:kern w:val="0"/>
                <w:sz w:val="24"/>
                <w:szCs w:val="24"/>
              </w:rPr>
              <w:t>谈判保证金为人民币陆仟元整（¥6000.00）。</w:t>
            </w:r>
          </w:p>
          <w:p>
            <w:pPr>
              <w:pStyle w:val="29"/>
              <w:widowControl/>
              <w:numPr>
                <w:ilvl w:val="0"/>
                <w:numId w:val="18"/>
              </w:numPr>
              <w:ind w:firstLineChars="0"/>
              <w:jc w:val="left"/>
              <w:rPr>
                <w:rFonts w:ascii="宋体" w:hAnsi="宋体" w:cs="宋体"/>
                <w:color w:val="000000"/>
                <w:kern w:val="0"/>
                <w:sz w:val="24"/>
                <w:szCs w:val="24"/>
              </w:rPr>
            </w:pPr>
            <w:r>
              <w:rPr>
                <w:rFonts w:hint="eastAsia" w:ascii="宋体" w:hAnsi="宋体" w:eastAsia="宋体" w:cs="宋体"/>
                <w:color w:val="3A3A3A"/>
                <w:kern w:val="0"/>
                <w:sz w:val="24"/>
                <w:szCs w:val="24"/>
              </w:rPr>
              <w:t>供货时间：</w:t>
            </w:r>
            <w:r>
              <w:rPr>
                <w:rFonts w:ascii="宋体" w:hAnsi="宋体"/>
                <w:sz w:val="24"/>
                <w:szCs w:val="24"/>
              </w:rPr>
              <w:t>20</w:t>
            </w:r>
            <w:r>
              <w:rPr>
                <w:rFonts w:hint="eastAsia" w:ascii="宋体" w:hAnsi="宋体"/>
                <w:sz w:val="24"/>
                <w:szCs w:val="24"/>
              </w:rPr>
              <w:t>25年2月1日</w:t>
            </w:r>
            <w:r>
              <w:rPr>
                <w:rFonts w:hint="eastAsia" w:ascii="宋体" w:hAnsi="宋体" w:cs="宋体"/>
                <w:kern w:val="0"/>
                <w:sz w:val="24"/>
                <w:szCs w:val="24"/>
              </w:rPr>
              <w:t>～</w:t>
            </w:r>
            <w:r>
              <w:rPr>
                <w:rFonts w:ascii="宋体" w:hAnsi="宋体"/>
                <w:sz w:val="24"/>
                <w:szCs w:val="24"/>
              </w:rPr>
              <w:t>202</w:t>
            </w:r>
            <w:r>
              <w:rPr>
                <w:rFonts w:hint="eastAsia" w:ascii="宋体" w:hAnsi="宋体"/>
                <w:sz w:val="24"/>
                <w:szCs w:val="24"/>
              </w:rPr>
              <w:t>5年7月3</w:t>
            </w:r>
            <w:r>
              <w:rPr>
                <w:rFonts w:ascii="宋体" w:hAnsi="宋体"/>
                <w:sz w:val="24"/>
                <w:szCs w:val="24"/>
              </w:rPr>
              <w:t>1</w:t>
            </w:r>
            <w:r>
              <w:rPr>
                <w:rFonts w:hint="eastAsia" w:ascii="宋体" w:hAnsi="宋体"/>
                <w:sz w:val="24"/>
                <w:szCs w:val="24"/>
              </w:rPr>
              <w:t>日</w:t>
            </w:r>
          </w:p>
          <w:p>
            <w:pPr>
              <w:pStyle w:val="27"/>
              <w:rPr>
                <w:color w:val="000000"/>
              </w:rPr>
            </w:pPr>
            <w:r>
              <w:rPr>
                <w:color w:val="000000"/>
              </w:rPr>
              <w:t>3</w:t>
            </w:r>
            <w:r>
              <w:rPr>
                <w:rFonts w:hint="eastAsia"/>
                <w:color w:val="000000"/>
              </w:rPr>
              <w:t>、若国家税率调整，含税价格须作相应调整。</w:t>
            </w:r>
          </w:p>
          <w:p>
            <w:pPr>
              <w:pStyle w:val="27"/>
              <w:rPr>
                <w:color w:val="000000"/>
              </w:rPr>
            </w:pPr>
            <w:r>
              <w:rPr>
                <w:color w:val="000000"/>
              </w:rPr>
              <w:t>4</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9018" w:type="dxa"/>
          <w:trHeight w:val="100" w:hRule="atLeast"/>
          <w:jc w:val="center"/>
        </w:trPr>
        <w:tc>
          <w:tcPr>
            <w:tcW w:w="147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pStyle w:val="21"/>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报价单位：（盖公章）</w:t>
      </w:r>
    </w:p>
    <w:p>
      <w:pPr>
        <w:pStyle w:val="21"/>
        <w:kinsoku w:val="0"/>
        <w:overflowPunct w:val="0"/>
        <w:autoSpaceDE w:val="0"/>
        <w:autoSpaceDN w:val="0"/>
        <w:snapToGrid w:val="0"/>
        <w:spacing w:line="400" w:lineRule="atLeast"/>
        <w:rPr>
          <w:rFonts w:eastAsia="宋体" w:cs="宋体"/>
          <w:b w:val="0"/>
          <w:bCs/>
          <w:sz w:val="24"/>
          <w:szCs w:val="24"/>
        </w:rPr>
      </w:pPr>
    </w:p>
    <w:p>
      <w:pPr>
        <w:pStyle w:val="21"/>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法定代表人或授权代表人（签字或盖章）：</w:t>
      </w:r>
    </w:p>
    <w:p>
      <w:pPr>
        <w:pStyle w:val="21"/>
        <w:kinsoku w:val="0"/>
        <w:overflowPunct w:val="0"/>
        <w:autoSpaceDE w:val="0"/>
        <w:autoSpaceDN w:val="0"/>
        <w:snapToGrid w:val="0"/>
        <w:spacing w:line="400" w:lineRule="atLeast"/>
        <w:rPr>
          <w:rFonts w:eastAsia="宋体" w:cs="宋体"/>
          <w:b w:val="0"/>
          <w:bCs/>
          <w:sz w:val="24"/>
          <w:szCs w:val="24"/>
        </w:rPr>
      </w:pPr>
    </w:p>
    <w:p>
      <w:pPr>
        <w:pStyle w:val="21"/>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法定代表人或授权代表人联系电话：</w:t>
      </w:r>
    </w:p>
    <w:p>
      <w:pPr>
        <w:pStyle w:val="21"/>
        <w:kinsoku w:val="0"/>
        <w:overflowPunct w:val="0"/>
        <w:autoSpaceDE w:val="0"/>
        <w:autoSpaceDN w:val="0"/>
        <w:snapToGrid w:val="0"/>
        <w:spacing w:line="400" w:lineRule="atLeast"/>
        <w:rPr>
          <w:rFonts w:eastAsia="宋体" w:cs="宋体"/>
          <w:b w:val="0"/>
          <w:bCs/>
          <w:sz w:val="24"/>
          <w:szCs w:val="24"/>
        </w:rPr>
      </w:pPr>
    </w:p>
    <w:p>
      <w:pPr>
        <w:pStyle w:val="21"/>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报价日期： 年    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440" w:lineRule="exact"/>
        <w:rPr>
          <w:rFonts w:ascii="宋体" w:hAnsi="宋体"/>
          <w:sz w:val="24"/>
          <w:szCs w:val="24"/>
        </w:rPr>
      </w:pPr>
      <w:r>
        <w:rPr>
          <w:rFonts w:hint="eastAsia" w:ascii="宋体" w:hAnsi="宋体"/>
          <w:sz w:val="24"/>
          <w:szCs w:val="24"/>
        </w:rPr>
        <w:t>法定代表人身份证复印件并加盖报价单位公章</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sz w:val="24"/>
          <w:szCs w:val="24"/>
        </w:rPr>
      </w:pPr>
      <w:r>
        <w:rPr>
          <w:rFonts w:hint="eastAsia" w:ascii="宋体" w:hAnsi="宋体"/>
          <w:sz w:val="24"/>
          <w:szCs w:val="24"/>
        </w:rPr>
        <w:t>授权声明（报价单位名称）授权（授权代理人）为我公司的代理人，以本公司的名义负责参与厦门海发环保能源股份有限公司 烧碱采购项目的报价，该代理人在报价及后续的合同执行过程中，出具的所有文件需加盖我司公章或合同章后方生效。本授权书于 2024年    月    日签字之日起生效，特此声明。</w:t>
      </w:r>
    </w:p>
    <w:p>
      <w:pPr>
        <w:adjustRightInd w:val="0"/>
        <w:snapToGrid w:val="0"/>
        <w:spacing w:line="480" w:lineRule="exact"/>
        <w:ind w:firstLine="480" w:firstLineChars="200"/>
        <w:jc w:val="left"/>
        <w:rPr>
          <w:rFonts w:ascii="宋体" w:hAnsi="宋体" w:eastAsia="宋体" w:cs="宋体"/>
          <w:color w:val="000000"/>
          <w:sz w:val="28"/>
          <w:szCs w:val="28"/>
        </w:rPr>
      </w:pPr>
      <w:r>
        <w:rPr>
          <w:rFonts w:hint="eastAsia" w:ascii="宋体" w:hAnsi="宋体"/>
          <w:sz w:val="24"/>
          <w:szCs w:val="24"/>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1"/>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1"/>
        <w:keepNext w:val="0"/>
        <w:keepLines w:val="0"/>
        <w:kinsoku w:val="0"/>
        <w:overflowPunct w:val="0"/>
        <w:snapToGrid w:val="0"/>
        <w:spacing w:before="0" w:after="0" w:line="240" w:lineRule="auto"/>
        <w:jc w:val="both"/>
        <w:rPr>
          <w:rFonts w:eastAsia="宋体" w:cs="宋体"/>
          <w:b w:val="0"/>
          <w:color w:val="000000"/>
          <w:sz w:val="24"/>
          <w:szCs w:val="24"/>
        </w:rPr>
      </w:pPr>
    </w:p>
    <w:p>
      <w:pPr>
        <w:pStyle w:val="21"/>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1"/>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1"/>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kern w:val="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复印件并加盖公章。</w:t>
      </w:r>
    </w:p>
    <w:p>
      <w:pPr>
        <w:snapToGrid w:val="0"/>
        <w:rPr>
          <w:rFonts w:ascii="宋体" w:hAnsi="宋体"/>
          <w:bCs/>
          <w:sz w:val="28"/>
          <w:szCs w:val="28"/>
        </w:rPr>
      </w:pPr>
      <w:r>
        <w:rPr>
          <w:rFonts w:hint="eastAsia" w:ascii="宋体" w:hAnsi="宋体"/>
          <w:bCs/>
          <w:sz w:val="28"/>
          <w:szCs w:val="28"/>
        </w:rPr>
        <w:t xml:space="preserve">附件7                  谈判承诺书 </w:t>
      </w:r>
    </w:p>
    <w:p>
      <w:pPr>
        <w:tabs>
          <w:tab w:val="left" w:pos="0"/>
        </w:tabs>
        <w:kinsoku w:val="0"/>
        <w:overflowPunct w:val="0"/>
        <w:snapToGrid w:val="0"/>
        <w:spacing w:line="440" w:lineRule="atLeast"/>
        <w:rPr>
          <w:rFonts w:ascii="宋体" w:hAnsi="宋体"/>
          <w:bCs/>
          <w:sz w:val="28"/>
          <w:szCs w:val="28"/>
        </w:rPr>
      </w:pPr>
      <w:r>
        <w:rPr>
          <w:rFonts w:hint="eastAsia" w:ascii="宋体" w:hAnsi="宋体"/>
          <w:b/>
          <w:sz w:val="36"/>
          <w:szCs w:val="36"/>
        </w:rPr>
        <w:t xml:space="preserve"> </w:t>
      </w:r>
    </w:p>
    <w:p>
      <w:pPr>
        <w:tabs>
          <w:tab w:val="left" w:pos="0"/>
        </w:tabs>
        <w:snapToGrid w:val="0"/>
        <w:spacing w:line="360" w:lineRule="auto"/>
        <w:ind w:right="105" w:rightChars="50" w:firstLine="560" w:firstLineChars="200"/>
        <w:jc w:val="left"/>
        <w:rPr>
          <w:rFonts w:ascii="宋体" w:hAnsi="宋体"/>
          <w:bCs/>
          <w:sz w:val="28"/>
          <w:szCs w:val="28"/>
        </w:rPr>
      </w:pPr>
      <w:r>
        <w:rPr>
          <w:rFonts w:hint="eastAsia" w:ascii="宋体" w:hAnsi="宋体"/>
          <w:bCs/>
          <w:sz w:val="28"/>
          <w:szCs w:val="28"/>
        </w:rPr>
        <w:t>我司参与贵司</w:t>
      </w:r>
      <w:r>
        <w:rPr>
          <w:rFonts w:hint="eastAsia" w:ascii="宋体" w:hAnsi="宋体"/>
          <w:bCs/>
          <w:sz w:val="28"/>
          <w:szCs w:val="28"/>
          <w:u w:val="single"/>
        </w:rPr>
        <w:t>烧碱采购项目</w:t>
      </w:r>
      <w:r>
        <w:rPr>
          <w:rFonts w:hint="eastAsia"/>
          <w:bCs/>
          <w:sz w:val="28"/>
          <w:szCs w:val="28"/>
        </w:rPr>
        <w:t xml:space="preserve"> 报价，</w:t>
      </w:r>
      <w:r>
        <w:rPr>
          <w:rFonts w:hint="eastAsia" w:ascii="宋体" w:hAnsi="宋体"/>
          <w:bCs/>
          <w:sz w:val="28"/>
          <w:szCs w:val="28"/>
        </w:rPr>
        <w:t>因未安排谈判代表到场， 故在我司递交的响应报价文件的基础上，承诺完全响应谈判文件技术及商务要求，最终报价维持原价不变，如本承诺与递交的响应报价文件有不一致的内容，以本承诺为准。</w:t>
      </w:r>
    </w:p>
    <w:p>
      <w:pPr>
        <w:tabs>
          <w:tab w:val="left" w:pos="0"/>
        </w:tabs>
        <w:snapToGrid w:val="0"/>
        <w:spacing w:line="360" w:lineRule="auto"/>
        <w:ind w:right="105" w:rightChars="50" w:firstLine="560" w:firstLineChars="200"/>
        <w:jc w:val="left"/>
        <w:rPr>
          <w:rFonts w:ascii="宋体" w:hAnsi="宋体"/>
          <w:bCs/>
          <w:sz w:val="28"/>
          <w:szCs w:val="28"/>
        </w:rPr>
      </w:pPr>
    </w:p>
    <w:p>
      <w:pPr>
        <w:tabs>
          <w:tab w:val="left" w:pos="0"/>
        </w:tabs>
        <w:snapToGrid w:val="0"/>
        <w:spacing w:line="360" w:lineRule="auto"/>
        <w:ind w:right="105" w:rightChars="50" w:firstLine="480" w:firstLineChars="200"/>
        <w:jc w:val="left"/>
        <w:rPr>
          <w:rFonts w:ascii="宋体" w:hAnsi="宋体"/>
          <w:bCs/>
          <w:sz w:val="24"/>
          <w:szCs w:val="24"/>
        </w:rPr>
      </w:pPr>
    </w:p>
    <w:p>
      <w:pPr>
        <w:tabs>
          <w:tab w:val="left" w:pos="0"/>
        </w:tabs>
        <w:snapToGrid w:val="0"/>
        <w:spacing w:line="360" w:lineRule="auto"/>
        <w:ind w:right="105" w:rightChars="50" w:firstLine="480" w:firstLineChars="200"/>
        <w:jc w:val="left"/>
        <w:rPr>
          <w:rFonts w:ascii="宋体" w:hAnsi="宋体"/>
          <w:bCs/>
          <w:sz w:val="24"/>
          <w:szCs w:val="24"/>
        </w:rPr>
      </w:pPr>
    </w:p>
    <w:p>
      <w:pPr>
        <w:snapToGrid w:val="0"/>
        <w:jc w:val="center"/>
        <w:rPr>
          <w:rFonts w:ascii="宋体" w:hAnsi="宋体"/>
          <w:bCs/>
          <w:sz w:val="28"/>
          <w:szCs w:val="28"/>
        </w:rPr>
      </w:pPr>
      <w:r>
        <w:rPr>
          <w:rFonts w:hint="eastAsia" w:ascii="宋体" w:hAnsi="宋体"/>
          <w:bCs/>
          <w:sz w:val="28"/>
          <w:szCs w:val="28"/>
        </w:rPr>
        <w:t xml:space="preserve">报价单位 ：            </w:t>
      </w:r>
    </w:p>
    <w:p>
      <w:pPr>
        <w:snapToGrid w:val="0"/>
        <w:jc w:val="center"/>
        <w:rPr>
          <w:rFonts w:ascii="宋体" w:hAnsi="宋体"/>
          <w:bCs/>
          <w:sz w:val="28"/>
          <w:szCs w:val="28"/>
        </w:rPr>
      </w:pPr>
      <w:r>
        <w:rPr>
          <w:rFonts w:hint="eastAsia" w:ascii="宋体" w:hAnsi="宋体"/>
          <w:bCs/>
          <w:sz w:val="28"/>
          <w:szCs w:val="28"/>
        </w:rPr>
        <w:t xml:space="preserve"> 法定代表人或授权代理人（签字或盖章）：                       </w:t>
      </w:r>
    </w:p>
    <w:p>
      <w:pPr>
        <w:snapToGrid w:val="0"/>
        <w:jc w:val="center"/>
        <w:rPr>
          <w:rFonts w:ascii="宋体" w:hAnsi="宋体"/>
          <w:bCs/>
          <w:sz w:val="28"/>
          <w:szCs w:val="28"/>
        </w:rPr>
      </w:pPr>
      <w:r>
        <w:rPr>
          <w:rFonts w:hint="eastAsia" w:ascii="宋体" w:hAnsi="宋体"/>
          <w:bCs/>
          <w:sz w:val="28"/>
          <w:szCs w:val="28"/>
        </w:rPr>
        <w:t xml:space="preserve">                    日期：     年    月   日</w:t>
      </w:r>
    </w:p>
    <w:p>
      <w:pPr>
        <w:rPr>
          <w:rFonts w:ascii="宋体" w:hAnsi="宋体"/>
          <w:kern w:val="0"/>
          <w:sz w:val="28"/>
          <w:szCs w:val="28"/>
        </w:rPr>
      </w:pPr>
    </w:p>
    <w:p>
      <w:pPr>
        <w:rPr>
          <w:rFonts w:ascii="宋体" w:hAnsi="宋体"/>
          <w:color w:val="FF0000"/>
          <w:sz w:val="28"/>
          <w:szCs w:val="28"/>
        </w:rPr>
      </w:pP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附件8：报价</w:t>
      </w:r>
      <w:r>
        <w:rPr>
          <w:rFonts w:ascii="宋体" w:hAnsi="宋体"/>
          <w:sz w:val="28"/>
          <w:szCs w:val="28"/>
        </w:rPr>
        <w:t>方认为需要提供的其他资料</w:t>
      </w:r>
      <w:r>
        <w:rPr>
          <w:rFonts w:hint="eastAsia" w:ascii="宋体" w:hAnsi="宋体"/>
          <w:kern w:val="0"/>
          <w:sz w:val="28"/>
          <w:szCs w:val="28"/>
        </w:rPr>
        <w:t>并加盖公章。</w:t>
      </w:r>
    </w:p>
    <w:sectPr>
      <w:pgSz w:w="11906" w:h="16838"/>
      <w:pgMar w:top="1440" w:right="146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41D2A86"/>
    <w:multiLevelType w:val="multilevel"/>
    <w:tmpl w:val="241D2A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2">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3">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4">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5">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6">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2"/>
  </w:num>
  <w:num w:numId="2">
    <w:abstractNumId w:val="4"/>
  </w:num>
  <w:num w:numId="3">
    <w:abstractNumId w:val="5"/>
  </w:num>
  <w:num w:numId="4">
    <w:abstractNumId w:val="15"/>
  </w:num>
  <w:num w:numId="5">
    <w:abstractNumId w:val="3"/>
  </w:num>
  <w:num w:numId="6">
    <w:abstractNumId w:val="13"/>
  </w:num>
  <w:num w:numId="7">
    <w:abstractNumId w:val="6"/>
  </w:num>
  <w:num w:numId="8">
    <w:abstractNumId w:val="10"/>
  </w:num>
  <w:num w:numId="9">
    <w:abstractNumId w:val="1"/>
  </w:num>
  <w:num w:numId="10">
    <w:abstractNumId w:val="9"/>
  </w:num>
  <w:num w:numId="11">
    <w:abstractNumId w:val="16"/>
  </w:num>
  <w:num w:numId="12">
    <w:abstractNumId w:val="14"/>
  </w:num>
  <w:num w:numId="13">
    <w:abstractNumId w:val="7"/>
  </w:num>
  <w:num w:numId="14">
    <w:abstractNumId w:val="11"/>
  </w:num>
  <w:num w:numId="15">
    <w:abstractNumId w:val="2"/>
  </w:num>
  <w:num w:numId="16">
    <w:abstractNumId w:val="0"/>
    <w:lvlOverride w:ilvl="0">
      <w:startOverride w:val="1"/>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415e12c0-d6b8-4b6c-9771-f035b3f5ec7e"/>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92FDF"/>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D24B3"/>
    <w:rsid w:val="004E3DEF"/>
    <w:rsid w:val="004E6E83"/>
    <w:rsid w:val="004F1D6E"/>
    <w:rsid w:val="004F2391"/>
    <w:rsid w:val="004F69AC"/>
    <w:rsid w:val="00501C46"/>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D716A"/>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34147"/>
    <w:rsid w:val="00C71248"/>
    <w:rsid w:val="00CB30BE"/>
    <w:rsid w:val="00CC1D06"/>
    <w:rsid w:val="00CC3C64"/>
    <w:rsid w:val="00CD0194"/>
    <w:rsid w:val="00CE2BE3"/>
    <w:rsid w:val="00D04156"/>
    <w:rsid w:val="00D22107"/>
    <w:rsid w:val="00D31227"/>
    <w:rsid w:val="00D43597"/>
    <w:rsid w:val="00D45459"/>
    <w:rsid w:val="00D513A8"/>
    <w:rsid w:val="00D56CBD"/>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2087DCF"/>
    <w:rsid w:val="05671D27"/>
    <w:rsid w:val="09857679"/>
    <w:rsid w:val="09ED0E24"/>
    <w:rsid w:val="0AA36924"/>
    <w:rsid w:val="12FA4068"/>
    <w:rsid w:val="15E577B8"/>
    <w:rsid w:val="1693530A"/>
    <w:rsid w:val="189C7E06"/>
    <w:rsid w:val="18A455BA"/>
    <w:rsid w:val="18C35D71"/>
    <w:rsid w:val="19811FD5"/>
    <w:rsid w:val="1C0A5D95"/>
    <w:rsid w:val="1DB61F3D"/>
    <w:rsid w:val="270F14B2"/>
    <w:rsid w:val="2ACA4391"/>
    <w:rsid w:val="2B2E3368"/>
    <w:rsid w:val="2C8E20ED"/>
    <w:rsid w:val="2D04016C"/>
    <w:rsid w:val="2DB61910"/>
    <w:rsid w:val="309B5F77"/>
    <w:rsid w:val="35816FBA"/>
    <w:rsid w:val="3ABB447B"/>
    <w:rsid w:val="3CDF3D69"/>
    <w:rsid w:val="3CE51BEB"/>
    <w:rsid w:val="3D943B12"/>
    <w:rsid w:val="40843469"/>
    <w:rsid w:val="41FB227C"/>
    <w:rsid w:val="43B70C34"/>
    <w:rsid w:val="448811B6"/>
    <w:rsid w:val="485B600B"/>
    <w:rsid w:val="4D2B79DF"/>
    <w:rsid w:val="5243286B"/>
    <w:rsid w:val="52470EB8"/>
    <w:rsid w:val="56D770E5"/>
    <w:rsid w:val="57AE34CF"/>
    <w:rsid w:val="5C545E41"/>
    <w:rsid w:val="5FE3773C"/>
    <w:rsid w:val="60017C7C"/>
    <w:rsid w:val="60267061"/>
    <w:rsid w:val="60496173"/>
    <w:rsid w:val="61BB2CF2"/>
    <w:rsid w:val="620B146A"/>
    <w:rsid w:val="6872750F"/>
    <w:rsid w:val="68FB406D"/>
    <w:rsid w:val="6D3012AF"/>
    <w:rsid w:val="6F380338"/>
    <w:rsid w:val="718523AA"/>
    <w:rsid w:val="73F44068"/>
    <w:rsid w:val="76464A2D"/>
    <w:rsid w:val="7B5155A4"/>
    <w:rsid w:val="7CE87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0"/>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4"/>
    <w:semiHidden/>
    <w:unhideWhenUsed/>
    <w:qFormat/>
    <w:uiPriority w:val="99"/>
    <w:pPr>
      <w:jc w:val="left"/>
    </w:pPr>
  </w:style>
  <w:style w:type="paragraph" w:styleId="6">
    <w:name w:val="Plain Text"/>
    <w:basedOn w:val="1"/>
    <w:qFormat/>
    <w:uiPriority w:val="99"/>
    <w:rPr>
      <w:rFonts w:ascii="宋体" w:hAnsi="Courier New"/>
    </w:rPr>
  </w:style>
  <w:style w:type="paragraph" w:styleId="7">
    <w:name w:val="Balloon Text"/>
    <w:basedOn w:val="1"/>
    <w:link w:val="26"/>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0"/>
    <w:pPr>
      <w:spacing w:before="240" w:after="60"/>
      <w:jc w:val="center"/>
      <w:outlineLvl w:val="0"/>
    </w:pPr>
    <w:rPr>
      <w:rFonts w:ascii="Cambria" w:hAnsi="Cambria" w:cs="Times New Roman"/>
      <w:b/>
      <w:bCs/>
      <w:sz w:val="32"/>
      <w:szCs w:val="32"/>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character" w:customStyle="1" w:styleId="20">
    <w:name w:val="标题 2 Char"/>
    <w:basedOn w:val="14"/>
    <w:link w:val="2"/>
    <w:qFormat/>
    <w:uiPriority w:val="0"/>
    <w:rPr>
      <w:rFonts w:ascii="Arial" w:hAnsi="Arial" w:eastAsia="黑体" w:cs="Times New Roman"/>
      <w:b/>
      <w:spacing w:val="10"/>
      <w:kern w:val="0"/>
      <w:sz w:val="32"/>
      <w:szCs w:val="20"/>
    </w:rPr>
  </w:style>
  <w:style w:type="paragraph" w:customStyle="1" w:styleId="21">
    <w:name w:val="标题 2 居中"/>
    <w:basedOn w:val="2"/>
    <w:qFormat/>
    <w:uiPriority w:val="0"/>
    <w:pPr>
      <w:jc w:val="center"/>
    </w:pPr>
    <w:rPr>
      <w:rFonts w:ascii="宋体" w:hAnsi="宋体"/>
    </w:rPr>
  </w:style>
  <w:style w:type="character" w:customStyle="1" w:styleId="22">
    <w:name w:val="标题 Char"/>
    <w:link w:val="10"/>
    <w:qFormat/>
    <w:uiPriority w:val="0"/>
    <w:rPr>
      <w:rFonts w:ascii="Cambria" w:hAnsi="Cambria" w:cs="Times New Roman"/>
      <w:b/>
      <w:bCs/>
      <w:sz w:val="32"/>
      <w:szCs w:val="32"/>
    </w:rPr>
  </w:style>
  <w:style w:type="character" w:customStyle="1" w:styleId="23">
    <w:name w:val="标题 Char1"/>
    <w:basedOn w:val="14"/>
    <w:qFormat/>
    <w:uiPriority w:val="10"/>
    <w:rPr>
      <w:rFonts w:eastAsia="宋体" w:asciiTheme="majorHAnsi" w:hAnsiTheme="majorHAnsi" w:cstheme="majorBidi"/>
      <w:b/>
      <w:bCs/>
      <w:sz w:val="32"/>
      <w:szCs w:val="32"/>
    </w:rPr>
  </w:style>
  <w:style w:type="character" w:customStyle="1" w:styleId="24">
    <w:name w:val="批注文字 Char"/>
    <w:basedOn w:val="14"/>
    <w:link w:val="5"/>
    <w:semiHidden/>
    <w:qFormat/>
    <w:uiPriority w:val="99"/>
  </w:style>
  <w:style w:type="character" w:customStyle="1" w:styleId="25">
    <w:name w:val="批注主题 Char"/>
    <w:basedOn w:val="24"/>
    <w:link w:val="11"/>
    <w:semiHidden/>
    <w:qFormat/>
    <w:uiPriority w:val="99"/>
    <w:rPr>
      <w:b/>
      <w:bCs/>
    </w:rPr>
  </w:style>
  <w:style w:type="character" w:customStyle="1" w:styleId="26">
    <w:name w:val="批注框文本 Char"/>
    <w:basedOn w:val="14"/>
    <w:link w:val="7"/>
    <w:semiHidden/>
    <w:qFormat/>
    <w:uiPriority w:val="99"/>
    <w:rPr>
      <w:sz w:val="18"/>
      <w:szCs w:val="18"/>
    </w:rPr>
  </w:style>
  <w:style w:type="paragraph" w:customStyle="1" w:styleId="27">
    <w:name w:val="p0"/>
    <w:basedOn w:val="1"/>
    <w:qFormat/>
    <w:uiPriority w:val="0"/>
    <w:pPr>
      <w:widowControl/>
      <w:jc w:val="left"/>
    </w:pPr>
    <w:rPr>
      <w:rFonts w:ascii="宋体" w:hAnsi="宋体" w:eastAsia="宋体" w:cs="宋体"/>
      <w:kern w:val="0"/>
      <w:sz w:val="24"/>
      <w:szCs w:val="24"/>
    </w:rPr>
  </w:style>
  <w:style w:type="character" w:customStyle="1" w:styleId="28">
    <w:name w:val="标题 3 字符"/>
    <w:basedOn w:val="14"/>
    <w:qFormat/>
    <w:uiPriority w:val="0"/>
    <w:rPr>
      <w:rFonts w:ascii="Times New Roman" w:hAnsi="Times New Roman" w:eastAsia="宋体" w:cs="Times New Roman"/>
      <w:b/>
      <w:bCs/>
      <w:sz w:val="32"/>
      <w:szCs w:val="32"/>
    </w:rPr>
  </w:style>
  <w:style w:type="paragraph" w:styleId="29">
    <w:name w:val="List Paragraph"/>
    <w:basedOn w:val="1"/>
    <w:qFormat/>
    <w:uiPriority w:val="34"/>
    <w:pPr>
      <w:ind w:firstLine="420" w:firstLineChars="200"/>
    </w:pPr>
  </w:style>
  <w:style w:type="character" w:customStyle="1" w:styleId="30">
    <w:name w:val="标题 3 Char"/>
    <w:basedOn w:val="14"/>
    <w:link w:val="4"/>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10373</Words>
  <Characters>11009</Characters>
  <Lines>85</Lines>
  <Paragraphs>24</Paragraphs>
  <TotalTime>3</TotalTime>
  <ScaleCrop>false</ScaleCrop>
  <LinksUpToDate>false</LinksUpToDate>
  <CharactersWithSpaces>11425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2023-12-21T08:34:00Z</dcterms:created>
  <dc:creator>陈焰</dc:creator>
  <cp:lastModifiedBy>Happy</cp:lastModifiedBy>
  <dcterms:modified xsi:type="dcterms:W3CDTF">2024-12-17T12:19:40Z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9C4CE41187894B59B3626A3867CCC4E2_13</vt:lpwstr>
  </property>
</Properties>
</file>